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C93C4" w14:textId="4D7A6748" w:rsidR="00E00B55" w:rsidRDefault="00E00B55" w:rsidP="00E00B55">
      <w:pPr>
        <w:pStyle w:val="Descripcin"/>
        <w:jc w:val="center"/>
        <w:rPr>
          <w:rFonts w:cs="Times New Roman"/>
          <w:b/>
          <w:bCs/>
          <w:i w:val="0"/>
          <w:iCs w:val="0"/>
          <w:color w:val="auto"/>
          <w:sz w:val="24"/>
          <w:szCs w:val="22"/>
        </w:rPr>
      </w:pPr>
      <w:bookmarkStart w:id="0" w:name="_Toc188876754"/>
      <w:r>
        <w:rPr>
          <w:rFonts w:cs="Times New Roman"/>
          <w:b/>
          <w:bCs/>
          <w:i w:val="0"/>
          <w:iCs w:val="0"/>
          <w:color w:val="auto"/>
          <w:sz w:val="24"/>
          <w:szCs w:val="22"/>
        </w:rPr>
        <w:t xml:space="preserve">Apéndice </w:t>
      </w:r>
      <w:r w:rsidR="00FF432B">
        <w:rPr>
          <w:rFonts w:cs="Times New Roman"/>
          <w:b/>
          <w:bCs/>
          <w:i w:val="0"/>
          <w:iCs w:val="0"/>
          <w:color w:val="auto"/>
          <w:sz w:val="24"/>
          <w:szCs w:val="22"/>
        </w:rPr>
        <w:t>C</w:t>
      </w:r>
      <w:r>
        <w:rPr>
          <w:rFonts w:cs="Times New Roman"/>
          <w:b/>
          <w:bCs/>
          <w:i w:val="0"/>
          <w:iCs w:val="0"/>
          <w:color w:val="auto"/>
          <w:sz w:val="24"/>
          <w:szCs w:val="22"/>
        </w:rPr>
        <w:t xml:space="preserve">. </w:t>
      </w:r>
      <w:r w:rsidRPr="00E00B55">
        <w:rPr>
          <w:rFonts w:cs="Times New Roman"/>
          <w:i w:val="0"/>
          <w:iCs w:val="0"/>
          <w:color w:val="auto"/>
          <w:sz w:val="24"/>
          <w:szCs w:val="22"/>
        </w:rPr>
        <w:t>Análisis de matriz POAM.</w:t>
      </w:r>
    </w:p>
    <w:bookmarkEnd w:id="0"/>
    <w:p w14:paraId="4C9DB60E" w14:textId="7060B21A" w:rsidR="00E00B55" w:rsidRDefault="0074221D" w:rsidP="0074221D">
      <w:pPr>
        <w:pStyle w:val="Descripcin"/>
        <w:rPr>
          <w:rFonts w:cs="Times New Roman"/>
          <w:b/>
          <w:bCs/>
          <w:i w:val="0"/>
          <w:iCs w:val="0"/>
          <w:color w:val="auto"/>
          <w:sz w:val="24"/>
          <w:szCs w:val="22"/>
        </w:rPr>
      </w:pPr>
      <w:r w:rsidRPr="0074221D">
        <w:rPr>
          <w:rFonts w:cs="Times New Roman"/>
          <w:b/>
          <w:bCs/>
          <w:i w:val="0"/>
          <w:iCs w:val="0"/>
          <w:color w:val="auto"/>
          <w:sz w:val="24"/>
          <w:szCs w:val="22"/>
        </w:rPr>
        <w:t xml:space="preserve">Tabla </w:t>
      </w:r>
      <w:r w:rsidRPr="0074221D">
        <w:rPr>
          <w:rFonts w:cs="Times New Roman"/>
          <w:b/>
          <w:bCs/>
          <w:i w:val="0"/>
          <w:iCs w:val="0"/>
          <w:color w:val="auto"/>
          <w:sz w:val="24"/>
          <w:szCs w:val="22"/>
        </w:rPr>
        <w:fldChar w:fldCharType="begin"/>
      </w:r>
      <w:r w:rsidRPr="0074221D">
        <w:rPr>
          <w:rFonts w:cs="Times New Roman"/>
          <w:b/>
          <w:bCs/>
          <w:i w:val="0"/>
          <w:iCs w:val="0"/>
          <w:color w:val="auto"/>
          <w:sz w:val="24"/>
          <w:szCs w:val="22"/>
        </w:rPr>
        <w:instrText xml:space="preserve"> SEQ Tabla \* ARABIC </w:instrText>
      </w:r>
      <w:r w:rsidRPr="0074221D">
        <w:rPr>
          <w:rFonts w:cs="Times New Roman"/>
          <w:b/>
          <w:bCs/>
          <w:i w:val="0"/>
          <w:iCs w:val="0"/>
          <w:color w:val="auto"/>
          <w:sz w:val="24"/>
          <w:szCs w:val="22"/>
        </w:rPr>
        <w:fldChar w:fldCharType="separate"/>
      </w:r>
      <w:r w:rsidRPr="0074221D">
        <w:rPr>
          <w:rFonts w:cs="Times New Roman"/>
          <w:b/>
          <w:bCs/>
          <w:i w:val="0"/>
          <w:iCs w:val="0"/>
          <w:color w:val="auto"/>
          <w:sz w:val="24"/>
          <w:szCs w:val="22"/>
        </w:rPr>
        <w:t>1</w:t>
      </w:r>
      <w:r w:rsidRPr="0074221D">
        <w:rPr>
          <w:rFonts w:cs="Times New Roman"/>
          <w:b/>
          <w:bCs/>
          <w:i w:val="0"/>
          <w:iCs w:val="0"/>
          <w:color w:val="auto"/>
          <w:sz w:val="24"/>
          <w:szCs w:val="22"/>
        </w:rPr>
        <w:fldChar w:fldCharType="end"/>
      </w:r>
    </w:p>
    <w:p w14:paraId="595E0E14" w14:textId="77777777" w:rsidR="00E00B55" w:rsidRPr="00E715BC" w:rsidRDefault="00E00B55" w:rsidP="00E00B55">
      <w:pPr>
        <w:pStyle w:val="Descripcin"/>
        <w:rPr>
          <w:rFonts w:cs="Times New Roman"/>
          <w:i w:val="0"/>
          <w:iCs w:val="0"/>
          <w:color w:val="auto"/>
        </w:rPr>
      </w:pPr>
      <w:r w:rsidRPr="00E715BC">
        <w:rPr>
          <w:rFonts w:cs="Times New Roman"/>
          <w:color w:val="auto"/>
          <w:sz w:val="24"/>
          <w:szCs w:val="22"/>
        </w:rPr>
        <w:t>Matriz POAM.</w:t>
      </w:r>
      <w:r w:rsidRPr="00E715BC">
        <w:rPr>
          <w:rFonts w:cs="Times New Roman"/>
          <w:color w:val="auto"/>
        </w:rPr>
        <w:t xml:space="preserve"> </w:t>
      </w:r>
    </w:p>
    <w:tbl>
      <w:tblPr>
        <w:tblW w:w="9346" w:type="dxa"/>
        <w:tblLayout w:type="fixed"/>
        <w:tblCellMar>
          <w:left w:w="70" w:type="dxa"/>
          <w:right w:w="70" w:type="dxa"/>
        </w:tblCellMar>
        <w:tblLook w:val="04A0" w:firstRow="1" w:lastRow="0" w:firstColumn="1" w:lastColumn="0" w:noHBand="0" w:noVBand="1"/>
      </w:tblPr>
      <w:tblGrid>
        <w:gridCol w:w="1375"/>
        <w:gridCol w:w="2676"/>
        <w:gridCol w:w="759"/>
        <w:gridCol w:w="992"/>
        <w:gridCol w:w="784"/>
        <w:gridCol w:w="634"/>
        <w:gridCol w:w="708"/>
        <w:gridCol w:w="784"/>
        <w:gridCol w:w="634"/>
      </w:tblGrid>
      <w:tr w:rsidR="00E00B55" w:rsidRPr="00E715BC" w14:paraId="35CFB986" w14:textId="77777777" w:rsidTr="002748C7">
        <w:trPr>
          <w:trHeight w:val="300"/>
          <w:tblHeader/>
        </w:trPr>
        <w:tc>
          <w:tcPr>
            <w:tcW w:w="1375" w:type="dxa"/>
            <w:vMerge w:val="restart"/>
            <w:tcBorders>
              <w:top w:val="single" w:sz="8" w:space="0" w:color="auto"/>
              <w:bottom w:val="single" w:sz="8" w:space="0" w:color="000000"/>
            </w:tcBorders>
            <w:shd w:val="clear" w:color="auto" w:fill="auto"/>
            <w:hideMark/>
          </w:tcPr>
          <w:p w14:paraId="084EEAB0"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ENTORNOS</w:t>
            </w:r>
          </w:p>
        </w:tc>
        <w:tc>
          <w:tcPr>
            <w:tcW w:w="2676" w:type="dxa"/>
            <w:vMerge w:val="restart"/>
            <w:tcBorders>
              <w:top w:val="single" w:sz="8" w:space="0" w:color="auto"/>
              <w:bottom w:val="single" w:sz="8" w:space="0" w:color="000000"/>
            </w:tcBorders>
            <w:shd w:val="clear" w:color="auto" w:fill="auto"/>
            <w:noWrap/>
            <w:hideMark/>
          </w:tcPr>
          <w:p w14:paraId="568E181C"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VARIABLES</w:t>
            </w:r>
          </w:p>
        </w:tc>
        <w:tc>
          <w:tcPr>
            <w:tcW w:w="1751" w:type="dxa"/>
            <w:gridSpan w:val="2"/>
            <w:tcBorders>
              <w:top w:val="single" w:sz="8" w:space="0" w:color="auto"/>
              <w:left w:val="nil"/>
              <w:bottom w:val="single" w:sz="4" w:space="0" w:color="auto"/>
            </w:tcBorders>
            <w:shd w:val="clear" w:color="auto" w:fill="auto"/>
            <w:noWrap/>
            <w:hideMark/>
          </w:tcPr>
          <w:p w14:paraId="243FD087"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OPORTUNIDAD</w:t>
            </w:r>
          </w:p>
        </w:tc>
        <w:tc>
          <w:tcPr>
            <w:tcW w:w="1418" w:type="dxa"/>
            <w:gridSpan w:val="2"/>
            <w:tcBorders>
              <w:top w:val="single" w:sz="8" w:space="0" w:color="auto"/>
              <w:bottom w:val="single" w:sz="4" w:space="0" w:color="auto"/>
            </w:tcBorders>
            <w:shd w:val="clear" w:color="auto" w:fill="auto"/>
            <w:noWrap/>
            <w:hideMark/>
          </w:tcPr>
          <w:p w14:paraId="3F2F832A"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AMENAZA</w:t>
            </w:r>
          </w:p>
        </w:tc>
        <w:tc>
          <w:tcPr>
            <w:tcW w:w="2126" w:type="dxa"/>
            <w:gridSpan w:val="3"/>
            <w:tcBorders>
              <w:top w:val="single" w:sz="8" w:space="0" w:color="auto"/>
              <w:left w:val="nil"/>
              <w:bottom w:val="single" w:sz="4" w:space="0" w:color="auto"/>
            </w:tcBorders>
            <w:shd w:val="clear" w:color="auto" w:fill="auto"/>
            <w:noWrap/>
            <w:hideMark/>
          </w:tcPr>
          <w:p w14:paraId="1CC7BDF9"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IMPACTO</w:t>
            </w:r>
          </w:p>
        </w:tc>
      </w:tr>
      <w:tr w:rsidR="00E00B55" w:rsidRPr="00E715BC" w14:paraId="16B6EBFA" w14:textId="77777777" w:rsidTr="002748C7">
        <w:trPr>
          <w:trHeight w:val="320"/>
          <w:tblHeader/>
        </w:trPr>
        <w:tc>
          <w:tcPr>
            <w:tcW w:w="1375" w:type="dxa"/>
            <w:vMerge/>
            <w:tcBorders>
              <w:top w:val="single" w:sz="8" w:space="0" w:color="auto"/>
              <w:bottom w:val="single" w:sz="8" w:space="0" w:color="000000"/>
            </w:tcBorders>
            <w:hideMark/>
          </w:tcPr>
          <w:p w14:paraId="7D0D08C4"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vMerge/>
            <w:tcBorders>
              <w:top w:val="single" w:sz="8" w:space="0" w:color="auto"/>
              <w:bottom w:val="single" w:sz="8" w:space="0" w:color="000000"/>
            </w:tcBorders>
            <w:hideMark/>
          </w:tcPr>
          <w:p w14:paraId="78164528"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759" w:type="dxa"/>
            <w:tcBorders>
              <w:top w:val="nil"/>
              <w:left w:val="nil"/>
              <w:bottom w:val="single" w:sz="8" w:space="0" w:color="auto"/>
            </w:tcBorders>
            <w:shd w:val="clear" w:color="auto" w:fill="auto"/>
            <w:noWrap/>
            <w:hideMark/>
          </w:tcPr>
          <w:p w14:paraId="0967F669"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ALTA</w:t>
            </w:r>
          </w:p>
        </w:tc>
        <w:tc>
          <w:tcPr>
            <w:tcW w:w="992" w:type="dxa"/>
            <w:tcBorders>
              <w:top w:val="nil"/>
              <w:bottom w:val="single" w:sz="8" w:space="0" w:color="auto"/>
            </w:tcBorders>
            <w:shd w:val="clear" w:color="auto" w:fill="auto"/>
            <w:noWrap/>
            <w:hideMark/>
          </w:tcPr>
          <w:p w14:paraId="7464DCC1"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BAJA</w:t>
            </w:r>
          </w:p>
        </w:tc>
        <w:tc>
          <w:tcPr>
            <w:tcW w:w="784" w:type="dxa"/>
            <w:tcBorders>
              <w:top w:val="nil"/>
              <w:bottom w:val="single" w:sz="8" w:space="0" w:color="auto"/>
            </w:tcBorders>
            <w:shd w:val="clear" w:color="auto" w:fill="auto"/>
            <w:noWrap/>
            <w:hideMark/>
          </w:tcPr>
          <w:p w14:paraId="5C75C44F"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ALTA</w:t>
            </w:r>
          </w:p>
        </w:tc>
        <w:tc>
          <w:tcPr>
            <w:tcW w:w="634" w:type="dxa"/>
            <w:tcBorders>
              <w:top w:val="nil"/>
              <w:left w:val="nil"/>
              <w:bottom w:val="single" w:sz="8" w:space="0" w:color="auto"/>
            </w:tcBorders>
            <w:shd w:val="clear" w:color="auto" w:fill="auto"/>
            <w:noWrap/>
            <w:hideMark/>
          </w:tcPr>
          <w:p w14:paraId="2CF8EFA1"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BAJA</w:t>
            </w:r>
          </w:p>
        </w:tc>
        <w:tc>
          <w:tcPr>
            <w:tcW w:w="708" w:type="dxa"/>
            <w:tcBorders>
              <w:top w:val="nil"/>
              <w:bottom w:val="single" w:sz="8" w:space="0" w:color="auto"/>
            </w:tcBorders>
            <w:shd w:val="clear" w:color="auto" w:fill="auto"/>
            <w:noWrap/>
            <w:hideMark/>
          </w:tcPr>
          <w:p w14:paraId="650DC0AA"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xml:space="preserve">ALTO </w:t>
            </w:r>
          </w:p>
        </w:tc>
        <w:tc>
          <w:tcPr>
            <w:tcW w:w="784" w:type="dxa"/>
            <w:tcBorders>
              <w:top w:val="nil"/>
              <w:left w:val="nil"/>
              <w:bottom w:val="single" w:sz="8" w:space="0" w:color="auto"/>
            </w:tcBorders>
            <w:shd w:val="clear" w:color="auto" w:fill="auto"/>
            <w:noWrap/>
            <w:hideMark/>
          </w:tcPr>
          <w:p w14:paraId="5BA5170B"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MEDIO</w:t>
            </w:r>
          </w:p>
        </w:tc>
        <w:tc>
          <w:tcPr>
            <w:tcW w:w="634" w:type="dxa"/>
            <w:tcBorders>
              <w:top w:val="nil"/>
              <w:bottom w:val="single" w:sz="8" w:space="0" w:color="auto"/>
            </w:tcBorders>
            <w:shd w:val="clear" w:color="auto" w:fill="auto"/>
            <w:noWrap/>
            <w:hideMark/>
          </w:tcPr>
          <w:p w14:paraId="6771E04E"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BAJO</w:t>
            </w:r>
          </w:p>
        </w:tc>
      </w:tr>
      <w:tr w:rsidR="00E00B55" w:rsidRPr="00E715BC" w14:paraId="51008D19" w14:textId="77777777" w:rsidTr="002748C7">
        <w:trPr>
          <w:trHeight w:val="960"/>
        </w:trPr>
        <w:tc>
          <w:tcPr>
            <w:tcW w:w="1375" w:type="dxa"/>
            <w:vMerge w:val="restart"/>
            <w:tcBorders>
              <w:top w:val="nil"/>
              <w:bottom w:val="single" w:sz="4" w:space="0" w:color="auto"/>
            </w:tcBorders>
            <w:shd w:val="clear" w:color="auto" w:fill="auto"/>
            <w:vAlign w:val="center"/>
            <w:hideMark/>
          </w:tcPr>
          <w:p w14:paraId="02878EEB"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Político</w:t>
            </w:r>
          </w:p>
        </w:tc>
        <w:tc>
          <w:tcPr>
            <w:tcW w:w="2676" w:type="dxa"/>
            <w:tcBorders>
              <w:top w:val="nil"/>
              <w:bottom w:val="single" w:sz="4" w:space="0" w:color="auto"/>
            </w:tcBorders>
            <w:shd w:val="clear" w:color="auto" w:fill="auto"/>
            <w:vAlign w:val="bottom"/>
            <w:hideMark/>
          </w:tcPr>
          <w:p w14:paraId="2582909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Política Pública de Turismo (2022-2026): Respalda el ecoturismo y promueve el desarrollo territorial sostenible.</w:t>
            </w:r>
          </w:p>
        </w:tc>
        <w:tc>
          <w:tcPr>
            <w:tcW w:w="759" w:type="dxa"/>
            <w:tcBorders>
              <w:top w:val="nil"/>
              <w:left w:val="nil"/>
              <w:bottom w:val="single" w:sz="4" w:space="0" w:color="auto"/>
            </w:tcBorders>
            <w:shd w:val="clear" w:color="auto" w:fill="auto"/>
            <w:noWrap/>
            <w:vAlign w:val="center"/>
            <w:hideMark/>
          </w:tcPr>
          <w:p w14:paraId="1CF17B5A"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center"/>
            <w:hideMark/>
          </w:tcPr>
          <w:p w14:paraId="7715E04B"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bottom w:val="single" w:sz="4" w:space="0" w:color="auto"/>
            </w:tcBorders>
            <w:shd w:val="clear" w:color="auto" w:fill="auto"/>
            <w:noWrap/>
            <w:vAlign w:val="center"/>
            <w:hideMark/>
          </w:tcPr>
          <w:p w14:paraId="1D4A8AB8"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center"/>
            <w:hideMark/>
          </w:tcPr>
          <w:p w14:paraId="4FB876DB"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center"/>
            <w:hideMark/>
          </w:tcPr>
          <w:p w14:paraId="72B48A5E"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center"/>
            <w:hideMark/>
          </w:tcPr>
          <w:p w14:paraId="132D3E0C"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center"/>
            <w:hideMark/>
          </w:tcPr>
          <w:p w14:paraId="49B21C9D"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66FC438A" w14:textId="77777777" w:rsidTr="002748C7">
        <w:trPr>
          <w:trHeight w:val="640"/>
        </w:trPr>
        <w:tc>
          <w:tcPr>
            <w:tcW w:w="1375" w:type="dxa"/>
            <w:vMerge/>
            <w:tcBorders>
              <w:top w:val="nil"/>
              <w:bottom w:val="single" w:sz="4" w:space="0" w:color="auto"/>
            </w:tcBorders>
            <w:vAlign w:val="center"/>
            <w:hideMark/>
          </w:tcPr>
          <w:p w14:paraId="1D31DEA9"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1D37C66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Apoyo Gubernamental: Incentivos y programas de financiación para proyectos de turismo sostenible.</w:t>
            </w:r>
          </w:p>
        </w:tc>
        <w:tc>
          <w:tcPr>
            <w:tcW w:w="759" w:type="dxa"/>
            <w:tcBorders>
              <w:top w:val="nil"/>
              <w:left w:val="nil"/>
              <w:bottom w:val="single" w:sz="4" w:space="0" w:color="auto"/>
            </w:tcBorders>
            <w:shd w:val="clear" w:color="auto" w:fill="auto"/>
            <w:noWrap/>
            <w:vAlign w:val="center"/>
            <w:hideMark/>
          </w:tcPr>
          <w:p w14:paraId="7FC3EC94"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center"/>
            <w:hideMark/>
          </w:tcPr>
          <w:p w14:paraId="1A57F7AF"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center"/>
            <w:hideMark/>
          </w:tcPr>
          <w:p w14:paraId="3BC5A940"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center"/>
            <w:hideMark/>
          </w:tcPr>
          <w:p w14:paraId="28FACA54"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center"/>
            <w:hideMark/>
          </w:tcPr>
          <w:p w14:paraId="3830B655"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center"/>
            <w:hideMark/>
          </w:tcPr>
          <w:p w14:paraId="3FCFAF19"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center"/>
            <w:hideMark/>
          </w:tcPr>
          <w:p w14:paraId="1D7D3238"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44E75EDA" w14:textId="77777777" w:rsidTr="002748C7">
        <w:trPr>
          <w:trHeight w:val="960"/>
        </w:trPr>
        <w:tc>
          <w:tcPr>
            <w:tcW w:w="1375" w:type="dxa"/>
            <w:vMerge/>
            <w:tcBorders>
              <w:top w:val="nil"/>
              <w:bottom w:val="single" w:sz="4" w:space="0" w:color="auto"/>
            </w:tcBorders>
            <w:vAlign w:val="center"/>
            <w:hideMark/>
          </w:tcPr>
          <w:p w14:paraId="76B803FC"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0C7DC83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Enfoque en la Inclusión Social: La política busca integrar regiones marginadas en el desarrollo turístico.</w:t>
            </w:r>
          </w:p>
        </w:tc>
        <w:tc>
          <w:tcPr>
            <w:tcW w:w="759" w:type="dxa"/>
            <w:tcBorders>
              <w:top w:val="nil"/>
              <w:left w:val="nil"/>
              <w:bottom w:val="single" w:sz="4" w:space="0" w:color="auto"/>
            </w:tcBorders>
            <w:shd w:val="clear" w:color="auto" w:fill="auto"/>
            <w:noWrap/>
            <w:vAlign w:val="center"/>
            <w:hideMark/>
          </w:tcPr>
          <w:p w14:paraId="5077C95D"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center"/>
            <w:hideMark/>
          </w:tcPr>
          <w:p w14:paraId="1E74E2A2"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center"/>
            <w:hideMark/>
          </w:tcPr>
          <w:p w14:paraId="05271F45"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center"/>
            <w:hideMark/>
          </w:tcPr>
          <w:p w14:paraId="48E7594E"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center"/>
            <w:hideMark/>
          </w:tcPr>
          <w:p w14:paraId="6E59EADC"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center"/>
            <w:hideMark/>
          </w:tcPr>
          <w:p w14:paraId="0A93FED9"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center"/>
            <w:hideMark/>
          </w:tcPr>
          <w:p w14:paraId="6AA4874C"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139B6944" w14:textId="77777777" w:rsidTr="002748C7">
        <w:trPr>
          <w:trHeight w:val="960"/>
        </w:trPr>
        <w:tc>
          <w:tcPr>
            <w:tcW w:w="1375" w:type="dxa"/>
            <w:vMerge/>
            <w:tcBorders>
              <w:top w:val="nil"/>
              <w:bottom w:val="single" w:sz="4" w:space="0" w:color="auto"/>
            </w:tcBorders>
            <w:vAlign w:val="center"/>
            <w:hideMark/>
          </w:tcPr>
          <w:p w14:paraId="7B2EAEC7"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48F4037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Fomento de la Economía Local: Potenciación de las capacidades de las comunidades locales a través del turismo.</w:t>
            </w:r>
          </w:p>
        </w:tc>
        <w:tc>
          <w:tcPr>
            <w:tcW w:w="759" w:type="dxa"/>
            <w:tcBorders>
              <w:top w:val="nil"/>
              <w:left w:val="nil"/>
              <w:bottom w:val="single" w:sz="4" w:space="0" w:color="auto"/>
            </w:tcBorders>
            <w:shd w:val="clear" w:color="auto" w:fill="auto"/>
            <w:noWrap/>
            <w:vAlign w:val="center"/>
            <w:hideMark/>
          </w:tcPr>
          <w:p w14:paraId="54362A79"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center"/>
            <w:hideMark/>
          </w:tcPr>
          <w:p w14:paraId="3D0844EA"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single" w:sz="4" w:space="0" w:color="auto"/>
              <w:bottom w:val="single" w:sz="4" w:space="0" w:color="auto"/>
            </w:tcBorders>
            <w:shd w:val="clear" w:color="auto" w:fill="auto"/>
            <w:noWrap/>
            <w:vAlign w:val="center"/>
            <w:hideMark/>
          </w:tcPr>
          <w:p w14:paraId="0148A080"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center"/>
            <w:hideMark/>
          </w:tcPr>
          <w:p w14:paraId="5A41F9A8"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center"/>
            <w:hideMark/>
          </w:tcPr>
          <w:p w14:paraId="301393DA"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center"/>
            <w:hideMark/>
          </w:tcPr>
          <w:p w14:paraId="7A1BCDC3"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center"/>
            <w:hideMark/>
          </w:tcPr>
          <w:p w14:paraId="17B19B31"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5952402F" w14:textId="77777777" w:rsidTr="002748C7">
        <w:trPr>
          <w:trHeight w:val="960"/>
        </w:trPr>
        <w:tc>
          <w:tcPr>
            <w:tcW w:w="1375" w:type="dxa"/>
            <w:vMerge/>
            <w:tcBorders>
              <w:top w:val="nil"/>
              <w:bottom w:val="single" w:sz="4" w:space="0" w:color="auto"/>
            </w:tcBorders>
            <w:vAlign w:val="center"/>
            <w:hideMark/>
          </w:tcPr>
          <w:p w14:paraId="4C220D99"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517093C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Promoción Internacional: Colombia es promovida globalmente como un destino de ecoturismo, aumentando la visibilidad y el atractivo para turistas.</w:t>
            </w:r>
          </w:p>
        </w:tc>
        <w:tc>
          <w:tcPr>
            <w:tcW w:w="759" w:type="dxa"/>
            <w:tcBorders>
              <w:top w:val="nil"/>
              <w:left w:val="nil"/>
              <w:bottom w:val="single" w:sz="4" w:space="0" w:color="auto"/>
            </w:tcBorders>
            <w:shd w:val="clear" w:color="auto" w:fill="auto"/>
            <w:noWrap/>
            <w:vAlign w:val="center"/>
            <w:hideMark/>
          </w:tcPr>
          <w:p w14:paraId="66E11F8A"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center"/>
            <w:hideMark/>
          </w:tcPr>
          <w:p w14:paraId="6583D576"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bottom w:val="single" w:sz="4" w:space="0" w:color="auto"/>
            </w:tcBorders>
            <w:shd w:val="clear" w:color="auto" w:fill="auto"/>
            <w:noWrap/>
            <w:vAlign w:val="center"/>
            <w:hideMark/>
          </w:tcPr>
          <w:p w14:paraId="0DA0F207"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center"/>
            <w:hideMark/>
          </w:tcPr>
          <w:p w14:paraId="7271A811"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center"/>
            <w:hideMark/>
          </w:tcPr>
          <w:p w14:paraId="0D4996DB"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center"/>
            <w:hideMark/>
          </w:tcPr>
          <w:p w14:paraId="5B2CFAA4"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center"/>
            <w:hideMark/>
          </w:tcPr>
          <w:p w14:paraId="6798506C"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0F2F6515" w14:textId="77777777" w:rsidTr="002748C7">
        <w:trPr>
          <w:trHeight w:val="640"/>
        </w:trPr>
        <w:tc>
          <w:tcPr>
            <w:tcW w:w="1375" w:type="dxa"/>
            <w:vMerge/>
            <w:tcBorders>
              <w:top w:val="nil"/>
              <w:bottom w:val="single" w:sz="4" w:space="0" w:color="auto"/>
            </w:tcBorders>
            <w:vAlign w:val="center"/>
            <w:hideMark/>
          </w:tcPr>
          <w:p w14:paraId="43753C11"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038E2EB9" w14:textId="11CAD32E"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xml:space="preserve">Cambios Políticos: Posibilidad de cambios en la administración que </w:t>
            </w:r>
            <w:r w:rsidR="00A352F0">
              <w:rPr>
                <w:rFonts w:eastAsia="Times New Roman" w:cs="Times New Roman"/>
                <w:kern w:val="0"/>
                <w:sz w:val="18"/>
                <w:szCs w:val="18"/>
                <w:lang w:eastAsia="es-ES_tradnl"/>
                <w14:ligatures w14:val="none"/>
              </w:rPr>
              <w:t xml:space="preserve">no </w:t>
            </w:r>
            <w:r w:rsidRPr="00E715BC">
              <w:rPr>
                <w:rFonts w:eastAsia="Times New Roman" w:cs="Times New Roman"/>
                <w:kern w:val="0"/>
                <w:sz w:val="18"/>
                <w:szCs w:val="18"/>
                <w:lang w:eastAsia="es-ES_tradnl"/>
                <w14:ligatures w14:val="none"/>
              </w:rPr>
              <w:t>prioricen el ecoturismo.</w:t>
            </w:r>
          </w:p>
        </w:tc>
        <w:tc>
          <w:tcPr>
            <w:tcW w:w="759" w:type="dxa"/>
            <w:tcBorders>
              <w:top w:val="nil"/>
              <w:left w:val="nil"/>
              <w:bottom w:val="single" w:sz="4" w:space="0" w:color="auto"/>
            </w:tcBorders>
            <w:shd w:val="clear" w:color="auto" w:fill="auto"/>
            <w:noWrap/>
            <w:vAlign w:val="center"/>
            <w:hideMark/>
          </w:tcPr>
          <w:p w14:paraId="00A31AD2"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center"/>
            <w:hideMark/>
          </w:tcPr>
          <w:p w14:paraId="0C4892D4"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center"/>
            <w:hideMark/>
          </w:tcPr>
          <w:p w14:paraId="57358CC2"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center"/>
            <w:hideMark/>
          </w:tcPr>
          <w:p w14:paraId="3C65C73B"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center"/>
            <w:hideMark/>
          </w:tcPr>
          <w:p w14:paraId="2798EF03"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center"/>
            <w:hideMark/>
          </w:tcPr>
          <w:p w14:paraId="311611FE"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center"/>
            <w:hideMark/>
          </w:tcPr>
          <w:p w14:paraId="36BD1730"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1D1C12DD" w14:textId="77777777" w:rsidTr="002748C7">
        <w:trPr>
          <w:trHeight w:val="640"/>
        </w:trPr>
        <w:tc>
          <w:tcPr>
            <w:tcW w:w="1375" w:type="dxa"/>
            <w:vMerge/>
            <w:tcBorders>
              <w:top w:val="nil"/>
              <w:bottom w:val="single" w:sz="4" w:space="0" w:color="auto"/>
            </w:tcBorders>
            <w:vAlign w:val="center"/>
            <w:hideMark/>
          </w:tcPr>
          <w:p w14:paraId="28458589"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0E20A75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Inestabilidad Económica: Riesgo de recortes en el presupuesto destinado al sector turístico.</w:t>
            </w:r>
          </w:p>
        </w:tc>
        <w:tc>
          <w:tcPr>
            <w:tcW w:w="759" w:type="dxa"/>
            <w:tcBorders>
              <w:top w:val="nil"/>
              <w:left w:val="nil"/>
              <w:bottom w:val="single" w:sz="4" w:space="0" w:color="auto"/>
            </w:tcBorders>
            <w:shd w:val="clear" w:color="auto" w:fill="auto"/>
            <w:noWrap/>
            <w:vAlign w:val="center"/>
            <w:hideMark/>
          </w:tcPr>
          <w:p w14:paraId="15C1AFBF"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center"/>
            <w:hideMark/>
          </w:tcPr>
          <w:p w14:paraId="427FE9C2"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center"/>
            <w:hideMark/>
          </w:tcPr>
          <w:p w14:paraId="40379A3B"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center"/>
            <w:hideMark/>
          </w:tcPr>
          <w:p w14:paraId="3024B2B6"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center"/>
            <w:hideMark/>
          </w:tcPr>
          <w:p w14:paraId="0AE8AB77"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center"/>
            <w:hideMark/>
          </w:tcPr>
          <w:p w14:paraId="1B06A250"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center"/>
            <w:hideMark/>
          </w:tcPr>
          <w:p w14:paraId="688DA5BC"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42B08577" w14:textId="77777777" w:rsidTr="002748C7">
        <w:trPr>
          <w:trHeight w:val="640"/>
        </w:trPr>
        <w:tc>
          <w:tcPr>
            <w:tcW w:w="1375" w:type="dxa"/>
            <w:vMerge/>
            <w:tcBorders>
              <w:top w:val="nil"/>
              <w:bottom w:val="single" w:sz="4" w:space="0" w:color="auto"/>
            </w:tcBorders>
            <w:vAlign w:val="center"/>
            <w:hideMark/>
          </w:tcPr>
          <w:p w14:paraId="590C5B89"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4A2079E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Regulación Cambiante: Modificaciones en la normativa que afecten negativamente al ecoturismo.</w:t>
            </w:r>
          </w:p>
        </w:tc>
        <w:tc>
          <w:tcPr>
            <w:tcW w:w="759" w:type="dxa"/>
            <w:tcBorders>
              <w:top w:val="nil"/>
              <w:left w:val="nil"/>
              <w:bottom w:val="single" w:sz="4" w:space="0" w:color="auto"/>
            </w:tcBorders>
            <w:shd w:val="clear" w:color="auto" w:fill="auto"/>
            <w:noWrap/>
            <w:vAlign w:val="center"/>
            <w:hideMark/>
          </w:tcPr>
          <w:p w14:paraId="5AF1524E"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center"/>
            <w:hideMark/>
          </w:tcPr>
          <w:p w14:paraId="76EF6DCC"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center"/>
            <w:hideMark/>
          </w:tcPr>
          <w:p w14:paraId="5A5427CA"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center"/>
            <w:hideMark/>
          </w:tcPr>
          <w:p w14:paraId="698753CF"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08" w:type="dxa"/>
            <w:tcBorders>
              <w:top w:val="nil"/>
              <w:bottom w:val="single" w:sz="4" w:space="0" w:color="auto"/>
            </w:tcBorders>
            <w:shd w:val="clear" w:color="auto" w:fill="auto"/>
            <w:noWrap/>
            <w:vAlign w:val="center"/>
            <w:hideMark/>
          </w:tcPr>
          <w:p w14:paraId="07A72DD4"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center"/>
            <w:hideMark/>
          </w:tcPr>
          <w:p w14:paraId="3395DAA2"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center"/>
            <w:hideMark/>
          </w:tcPr>
          <w:p w14:paraId="16F150AC"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5E07865D" w14:textId="77777777" w:rsidTr="002748C7">
        <w:trPr>
          <w:trHeight w:val="960"/>
        </w:trPr>
        <w:tc>
          <w:tcPr>
            <w:tcW w:w="1375" w:type="dxa"/>
            <w:vMerge/>
            <w:tcBorders>
              <w:top w:val="nil"/>
              <w:bottom w:val="single" w:sz="4" w:space="0" w:color="auto"/>
            </w:tcBorders>
            <w:vAlign w:val="center"/>
            <w:hideMark/>
          </w:tcPr>
          <w:p w14:paraId="08FCFBCD"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6C54AB9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Conflictos Territoriales: Desafíos en la implementación de proyectos turísticos en zonas con conflictos de tierra o comunidades.</w:t>
            </w:r>
          </w:p>
        </w:tc>
        <w:tc>
          <w:tcPr>
            <w:tcW w:w="759" w:type="dxa"/>
            <w:tcBorders>
              <w:top w:val="nil"/>
              <w:left w:val="nil"/>
              <w:bottom w:val="single" w:sz="4" w:space="0" w:color="auto"/>
            </w:tcBorders>
            <w:shd w:val="clear" w:color="auto" w:fill="auto"/>
            <w:noWrap/>
            <w:vAlign w:val="center"/>
            <w:hideMark/>
          </w:tcPr>
          <w:p w14:paraId="0747513E"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center"/>
            <w:hideMark/>
          </w:tcPr>
          <w:p w14:paraId="56047065"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center"/>
            <w:hideMark/>
          </w:tcPr>
          <w:p w14:paraId="0358A75D"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center"/>
            <w:hideMark/>
          </w:tcPr>
          <w:p w14:paraId="7B195800"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08" w:type="dxa"/>
            <w:tcBorders>
              <w:top w:val="nil"/>
              <w:bottom w:val="single" w:sz="4" w:space="0" w:color="auto"/>
            </w:tcBorders>
            <w:shd w:val="clear" w:color="auto" w:fill="auto"/>
            <w:noWrap/>
            <w:vAlign w:val="center"/>
            <w:hideMark/>
          </w:tcPr>
          <w:p w14:paraId="1651E134"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center"/>
            <w:hideMark/>
          </w:tcPr>
          <w:p w14:paraId="5E393C44"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center"/>
            <w:hideMark/>
          </w:tcPr>
          <w:p w14:paraId="54C9D544"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 </w:t>
            </w:r>
          </w:p>
        </w:tc>
      </w:tr>
      <w:tr w:rsidR="00E00B55" w:rsidRPr="00E715BC" w14:paraId="05662041" w14:textId="77777777" w:rsidTr="002748C7">
        <w:trPr>
          <w:trHeight w:val="980"/>
        </w:trPr>
        <w:tc>
          <w:tcPr>
            <w:tcW w:w="1375" w:type="dxa"/>
            <w:vMerge/>
            <w:tcBorders>
              <w:top w:val="nil"/>
              <w:bottom w:val="single" w:sz="4" w:space="0" w:color="auto"/>
            </w:tcBorders>
            <w:vAlign w:val="center"/>
            <w:hideMark/>
          </w:tcPr>
          <w:p w14:paraId="61BA96DE"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4E3AB0D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Competencia Internacional: Aumento de la competencia de otros países en el mercado de ecoturismo.</w:t>
            </w:r>
          </w:p>
        </w:tc>
        <w:tc>
          <w:tcPr>
            <w:tcW w:w="759" w:type="dxa"/>
            <w:tcBorders>
              <w:top w:val="nil"/>
              <w:left w:val="nil"/>
              <w:bottom w:val="single" w:sz="4" w:space="0" w:color="auto"/>
            </w:tcBorders>
            <w:shd w:val="clear" w:color="auto" w:fill="auto"/>
            <w:noWrap/>
            <w:vAlign w:val="center"/>
            <w:hideMark/>
          </w:tcPr>
          <w:p w14:paraId="3CA015E8"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center"/>
            <w:hideMark/>
          </w:tcPr>
          <w:p w14:paraId="64753647"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center"/>
            <w:hideMark/>
          </w:tcPr>
          <w:p w14:paraId="7FB02931"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center"/>
            <w:hideMark/>
          </w:tcPr>
          <w:p w14:paraId="2429301E"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08" w:type="dxa"/>
            <w:tcBorders>
              <w:top w:val="nil"/>
              <w:bottom w:val="single" w:sz="4" w:space="0" w:color="auto"/>
            </w:tcBorders>
            <w:shd w:val="clear" w:color="auto" w:fill="auto"/>
            <w:noWrap/>
            <w:vAlign w:val="center"/>
            <w:hideMark/>
          </w:tcPr>
          <w:p w14:paraId="5B27B75A"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center"/>
            <w:hideMark/>
          </w:tcPr>
          <w:p w14:paraId="1DB1EA57"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center"/>
            <w:hideMark/>
          </w:tcPr>
          <w:p w14:paraId="4D77BBA2" w14:textId="77777777" w:rsidR="00E00B55" w:rsidRPr="00E715BC" w:rsidRDefault="00E00B55" w:rsidP="002748C7">
            <w:pPr>
              <w:spacing w:after="0" w:line="240" w:lineRule="auto"/>
              <w:jc w:val="center"/>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2A693433" w14:textId="77777777" w:rsidTr="002748C7">
        <w:trPr>
          <w:trHeight w:val="320"/>
        </w:trPr>
        <w:tc>
          <w:tcPr>
            <w:tcW w:w="1375" w:type="dxa"/>
            <w:vMerge w:val="restart"/>
            <w:tcBorders>
              <w:top w:val="single" w:sz="8" w:space="0" w:color="auto"/>
              <w:bottom w:val="single" w:sz="4" w:space="0" w:color="auto"/>
            </w:tcBorders>
            <w:shd w:val="clear" w:color="auto" w:fill="auto"/>
            <w:vAlign w:val="center"/>
            <w:hideMark/>
          </w:tcPr>
          <w:p w14:paraId="39F00E64"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Económico</w:t>
            </w:r>
          </w:p>
        </w:tc>
        <w:tc>
          <w:tcPr>
            <w:tcW w:w="2676" w:type="dxa"/>
            <w:tcBorders>
              <w:top w:val="single" w:sz="8" w:space="0" w:color="auto"/>
              <w:bottom w:val="single" w:sz="4" w:space="0" w:color="auto"/>
            </w:tcBorders>
            <w:shd w:val="clear" w:color="auto" w:fill="auto"/>
            <w:hideMark/>
          </w:tcPr>
          <w:p w14:paraId="4964F5A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Recuperación del Turismo</w:t>
            </w:r>
          </w:p>
        </w:tc>
        <w:tc>
          <w:tcPr>
            <w:tcW w:w="759" w:type="dxa"/>
            <w:tcBorders>
              <w:top w:val="single" w:sz="8" w:space="0" w:color="auto"/>
              <w:left w:val="nil"/>
              <w:bottom w:val="single" w:sz="4" w:space="0" w:color="auto"/>
            </w:tcBorders>
            <w:shd w:val="clear" w:color="auto" w:fill="auto"/>
            <w:noWrap/>
            <w:vAlign w:val="bottom"/>
            <w:hideMark/>
          </w:tcPr>
          <w:p w14:paraId="41320ED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single" w:sz="8" w:space="0" w:color="auto"/>
              <w:bottom w:val="single" w:sz="4" w:space="0" w:color="auto"/>
            </w:tcBorders>
            <w:shd w:val="clear" w:color="auto" w:fill="auto"/>
            <w:noWrap/>
            <w:vAlign w:val="bottom"/>
            <w:hideMark/>
          </w:tcPr>
          <w:p w14:paraId="387141C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single" w:sz="8" w:space="0" w:color="auto"/>
              <w:bottom w:val="single" w:sz="4" w:space="0" w:color="auto"/>
            </w:tcBorders>
            <w:shd w:val="clear" w:color="auto" w:fill="auto"/>
            <w:noWrap/>
            <w:vAlign w:val="bottom"/>
            <w:hideMark/>
          </w:tcPr>
          <w:p w14:paraId="6BF43A3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single" w:sz="8" w:space="0" w:color="auto"/>
              <w:left w:val="nil"/>
              <w:bottom w:val="single" w:sz="4" w:space="0" w:color="auto"/>
            </w:tcBorders>
            <w:shd w:val="clear" w:color="auto" w:fill="auto"/>
            <w:noWrap/>
            <w:vAlign w:val="bottom"/>
            <w:hideMark/>
          </w:tcPr>
          <w:p w14:paraId="136942A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single" w:sz="8" w:space="0" w:color="auto"/>
              <w:bottom w:val="single" w:sz="4" w:space="0" w:color="auto"/>
            </w:tcBorders>
            <w:shd w:val="clear" w:color="auto" w:fill="auto"/>
            <w:noWrap/>
            <w:vAlign w:val="bottom"/>
            <w:hideMark/>
          </w:tcPr>
          <w:p w14:paraId="482F5E1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single" w:sz="8" w:space="0" w:color="auto"/>
              <w:left w:val="nil"/>
              <w:bottom w:val="single" w:sz="4" w:space="0" w:color="auto"/>
            </w:tcBorders>
            <w:shd w:val="clear" w:color="auto" w:fill="auto"/>
            <w:noWrap/>
            <w:vAlign w:val="bottom"/>
            <w:hideMark/>
          </w:tcPr>
          <w:p w14:paraId="5C391BC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single" w:sz="8" w:space="0" w:color="auto"/>
              <w:bottom w:val="single" w:sz="4" w:space="0" w:color="auto"/>
            </w:tcBorders>
            <w:shd w:val="clear" w:color="auto" w:fill="auto"/>
            <w:noWrap/>
            <w:vAlign w:val="bottom"/>
            <w:hideMark/>
          </w:tcPr>
          <w:p w14:paraId="15EC6EF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6D34990C" w14:textId="77777777" w:rsidTr="002748C7">
        <w:trPr>
          <w:trHeight w:val="320"/>
        </w:trPr>
        <w:tc>
          <w:tcPr>
            <w:tcW w:w="1375" w:type="dxa"/>
            <w:vMerge/>
            <w:tcBorders>
              <w:top w:val="single" w:sz="8" w:space="0" w:color="auto"/>
              <w:bottom w:val="single" w:sz="4" w:space="0" w:color="auto"/>
            </w:tcBorders>
            <w:vAlign w:val="center"/>
            <w:hideMark/>
          </w:tcPr>
          <w:p w14:paraId="21044CCA"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3D02A71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Crecimiento del Gasto Turístico</w:t>
            </w:r>
          </w:p>
        </w:tc>
        <w:tc>
          <w:tcPr>
            <w:tcW w:w="759" w:type="dxa"/>
            <w:tcBorders>
              <w:top w:val="nil"/>
              <w:left w:val="nil"/>
              <w:bottom w:val="single" w:sz="4" w:space="0" w:color="auto"/>
            </w:tcBorders>
            <w:shd w:val="clear" w:color="auto" w:fill="auto"/>
            <w:noWrap/>
            <w:vAlign w:val="bottom"/>
            <w:hideMark/>
          </w:tcPr>
          <w:p w14:paraId="29D00E2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2DBC5D0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2E4A252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6D80C8F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00AAD6F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3504B75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10FA4BA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7A44BD89" w14:textId="77777777" w:rsidTr="002748C7">
        <w:trPr>
          <w:trHeight w:val="320"/>
        </w:trPr>
        <w:tc>
          <w:tcPr>
            <w:tcW w:w="1375" w:type="dxa"/>
            <w:vMerge/>
            <w:tcBorders>
              <w:top w:val="single" w:sz="8" w:space="0" w:color="auto"/>
              <w:bottom w:val="single" w:sz="4" w:space="0" w:color="auto"/>
            </w:tcBorders>
            <w:vAlign w:val="center"/>
            <w:hideMark/>
          </w:tcPr>
          <w:p w14:paraId="15E047FA"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5835FF2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Inversión en Infraestructura Turística</w:t>
            </w:r>
          </w:p>
        </w:tc>
        <w:tc>
          <w:tcPr>
            <w:tcW w:w="759" w:type="dxa"/>
            <w:tcBorders>
              <w:top w:val="nil"/>
              <w:left w:val="nil"/>
              <w:bottom w:val="single" w:sz="4" w:space="0" w:color="auto"/>
            </w:tcBorders>
            <w:shd w:val="clear" w:color="auto" w:fill="auto"/>
            <w:noWrap/>
            <w:vAlign w:val="bottom"/>
            <w:hideMark/>
          </w:tcPr>
          <w:p w14:paraId="2A8BA53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4A4DDB1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bottom w:val="single" w:sz="4" w:space="0" w:color="auto"/>
            </w:tcBorders>
            <w:shd w:val="clear" w:color="auto" w:fill="auto"/>
            <w:noWrap/>
            <w:vAlign w:val="bottom"/>
            <w:hideMark/>
          </w:tcPr>
          <w:p w14:paraId="27DBC0D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3482327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01D65C0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1794D10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4324EA7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42A3A075" w14:textId="77777777" w:rsidTr="002748C7">
        <w:trPr>
          <w:trHeight w:val="320"/>
        </w:trPr>
        <w:tc>
          <w:tcPr>
            <w:tcW w:w="1375" w:type="dxa"/>
            <w:vMerge/>
            <w:tcBorders>
              <w:top w:val="single" w:sz="8" w:space="0" w:color="auto"/>
              <w:bottom w:val="single" w:sz="4" w:space="0" w:color="auto"/>
            </w:tcBorders>
            <w:vAlign w:val="center"/>
            <w:hideMark/>
          </w:tcPr>
          <w:p w14:paraId="3A2821D6"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30A6EC5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Volatilidad Económica Global</w:t>
            </w:r>
          </w:p>
        </w:tc>
        <w:tc>
          <w:tcPr>
            <w:tcW w:w="759" w:type="dxa"/>
            <w:tcBorders>
              <w:top w:val="nil"/>
              <w:left w:val="nil"/>
              <w:bottom w:val="single" w:sz="4" w:space="0" w:color="auto"/>
            </w:tcBorders>
            <w:shd w:val="clear" w:color="auto" w:fill="auto"/>
            <w:noWrap/>
            <w:vAlign w:val="bottom"/>
            <w:hideMark/>
          </w:tcPr>
          <w:p w14:paraId="0EC5275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3C82D96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02DAD8A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bottom"/>
            <w:hideMark/>
          </w:tcPr>
          <w:p w14:paraId="20B633C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08EDC44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248F6D8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2D697B1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39CA1807" w14:textId="77777777" w:rsidTr="002748C7">
        <w:trPr>
          <w:trHeight w:val="320"/>
        </w:trPr>
        <w:tc>
          <w:tcPr>
            <w:tcW w:w="1375" w:type="dxa"/>
            <w:vMerge/>
            <w:tcBorders>
              <w:top w:val="single" w:sz="8" w:space="0" w:color="auto"/>
              <w:bottom w:val="single" w:sz="4" w:space="0" w:color="auto"/>
            </w:tcBorders>
            <w:vAlign w:val="center"/>
            <w:hideMark/>
          </w:tcPr>
          <w:p w14:paraId="1A4F7B74"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763FC789"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Inflación y Costo de Vida</w:t>
            </w:r>
          </w:p>
        </w:tc>
        <w:tc>
          <w:tcPr>
            <w:tcW w:w="759" w:type="dxa"/>
            <w:tcBorders>
              <w:top w:val="nil"/>
              <w:left w:val="nil"/>
              <w:bottom w:val="single" w:sz="4" w:space="0" w:color="auto"/>
            </w:tcBorders>
            <w:shd w:val="clear" w:color="auto" w:fill="auto"/>
            <w:noWrap/>
            <w:vAlign w:val="bottom"/>
            <w:hideMark/>
          </w:tcPr>
          <w:p w14:paraId="07D6CE0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56AAB4B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6DE49A7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bottom"/>
            <w:hideMark/>
          </w:tcPr>
          <w:p w14:paraId="76069EF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770D84E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5CB0990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7DEAF51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4758F1B9" w14:textId="77777777" w:rsidTr="002748C7">
        <w:trPr>
          <w:trHeight w:val="320"/>
        </w:trPr>
        <w:tc>
          <w:tcPr>
            <w:tcW w:w="1375" w:type="dxa"/>
            <w:vMerge/>
            <w:tcBorders>
              <w:top w:val="single" w:sz="8" w:space="0" w:color="auto"/>
              <w:bottom w:val="single" w:sz="4" w:space="0" w:color="auto"/>
            </w:tcBorders>
            <w:vAlign w:val="center"/>
            <w:hideMark/>
          </w:tcPr>
          <w:p w14:paraId="19088AE7"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77C588E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Dependencia del Turismo Receptivo</w:t>
            </w:r>
          </w:p>
        </w:tc>
        <w:tc>
          <w:tcPr>
            <w:tcW w:w="759" w:type="dxa"/>
            <w:tcBorders>
              <w:top w:val="nil"/>
              <w:left w:val="nil"/>
              <w:bottom w:val="single" w:sz="4" w:space="0" w:color="auto"/>
            </w:tcBorders>
            <w:shd w:val="clear" w:color="auto" w:fill="auto"/>
            <w:noWrap/>
            <w:vAlign w:val="bottom"/>
            <w:hideMark/>
          </w:tcPr>
          <w:p w14:paraId="7021B63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58596ED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79FF2EB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4DAFE3D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08" w:type="dxa"/>
            <w:tcBorders>
              <w:top w:val="nil"/>
              <w:bottom w:val="single" w:sz="4" w:space="0" w:color="auto"/>
            </w:tcBorders>
            <w:shd w:val="clear" w:color="auto" w:fill="auto"/>
            <w:noWrap/>
            <w:vAlign w:val="bottom"/>
            <w:hideMark/>
          </w:tcPr>
          <w:p w14:paraId="6FC3B1B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4186F10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70D8C70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0D9049C7" w14:textId="77777777" w:rsidTr="002748C7">
        <w:trPr>
          <w:trHeight w:val="340"/>
        </w:trPr>
        <w:tc>
          <w:tcPr>
            <w:tcW w:w="1375" w:type="dxa"/>
            <w:vMerge/>
            <w:tcBorders>
              <w:top w:val="single" w:sz="8" w:space="0" w:color="auto"/>
              <w:bottom w:val="single" w:sz="4" w:space="0" w:color="auto"/>
            </w:tcBorders>
            <w:vAlign w:val="center"/>
            <w:hideMark/>
          </w:tcPr>
          <w:p w14:paraId="3A3E2272"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7CBC39E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Competencia Interna e Internacional</w:t>
            </w:r>
          </w:p>
        </w:tc>
        <w:tc>
          <w:tcPr>
            <w:tcW w:w="759" w:type="dxa"/>
            <w:tcBorders>
              <w:top w:val="nil"/>
              <w:left w:val="nil"/>
              <w:bottom w:val="single" w:sz="4" w:space="0" w:color="auto"/>
            </w:tcBorders>
            <w:shd w:val="clear" w:color="auto" w:fill="auto"/>
            <w:noWrap/>
            <w:vAlign w:val="bottom"/>
            <w:hideMark/>
          </w:tcPr>
          <w:p w14:paraId="5C05CEC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65DB426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278F182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379F370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08" w:type="dxa"/>
            <w:tcBorders>
              <w:top w:val="nil"/>
              <w:bottom w:val="single" w:sz="4" w:space="0" w:color="auto"/>
            </w:tcBorders>
            <w:shd w:val="clear" w:color="auto" w:fill="auto"/>
            <w:noWrap/>
            <w:vAlign w:val="bottom"/>
            <w:hideMark/>
          </w:tcPr>
          <w:p w14:paraId="720E3E8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2782F74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6656087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137EF913" w14:textId="77777777" w:rsidTr="002748C7">
        <w:trPr>
          <w:trHeight w:val="640"/>
        </w:trPr>
        <w:tc>
          <w:tcPr>
            <w:tcW w:w="1375" w:type="dxa"/>
            <w:vMerge w:val="restart"/>
            <w:tcBorders>
              <w:top w:val="single" w:sz="8" w:space="0" w:color="auto"/>
              <w:bottom w:val="single" w:sz="4" w:space="0" w:color="auto"/>
            </w:tcBorders>
            <w:shd w:val="clear" w:color="auto" w:fill="auto"/>
            <w:vAlign w:val="center"/>
            <w:hideMark/>
          </w:tcPr>
          <w:p w14:paraId="736B0AC4"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lastRenderedPageBreak/>
              <w:t>Social</w:t>
            </w:r>
          </w:p>
        </w:tc>
        <w:tc>
          <w:tcPr>
            <w:tcW w:w="2676" w:type="dxa"/>
            <w:tcBorders>
              <w:top w:val="single" w:sz="8" w:space="0" w:color="auto"/>
              <w:bottom w:val="single" w:sz="4" w:space="0" w:color="auto"/>
            </w:tcBorders>
            <w:shd w:val="clear" w:color="auto" w:fill="auto"/>
            <w:vAlign w:val="bottom"/>
            <w:hideMark/>
          </w:tcPr>
          <w:p w14:paraId="6C88F93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El impulso de emprendimientos vinculados al ecoturismo</w:t>
            </w:r>
          </w:p>
        </w:tc>
        <w:tc>
          <w:tcPr>
            <w:tcW w:w="759" w:type="dxa"/>
            <w:tcBorders>
              <w:top w:val="single" w:sz="8" w:space="0" w:color="auto"/>
              <w:left w:val="nil"/>
              <w:bottom w:val="single" w:sz="4" w:space="0" w:color="auto"/>
            </w:tcBorders>
            <w:shd w:val="clear" w:color="auto" w:fill="auto"/>
            <w:noWrap/>
            <w:vAlign w:val="bottom"/>
            <w:hideMark/>
          </w:tcPr>
          <w:p w14:paraId="5DCE72B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single" w:sz="8" w:space="0" w:color="auto"/>
              <w:bottom w:val="single" w:sz="4" w:space="0" w:color="auto"/>
            </w:tcBorders>
            <w:shd w:val="clear" w:color="auto" w:fill="auto"/>
            <w:noWrap/>
            <w:vAlign w:val="bottom"/>
            <w:hideMark/>
          </w:tcPr>
          <w:p w14:paraId="5413194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single" w:sz="8" w:space="0" w:color="auto"/>
              <w:bottom w:val="single" w:sz="4" w:space="0" w:color="auto"/>
            </w:tcBorders>
            <w:shd w:val="clear" w:color="auto" w:fill="auto"/>
            <w:noWrap/>
            <w:vAlign w:val="bottom"/>
            <w:hideMark/>
          </w:tcPr>
          <w:p w14:paraId="7BBD102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single" w:sz="8" w:space="0" w:color="auto"/>
              <w:left w:val="nil"/>
              <w:bottom w:val="single" w:sz="4" w:space="0" w:color="auto"/>
            </w:tcBorders>
            <w:shd w:val="clear" w:color="auto" w:fill="auto"/>
            <w:noWrap/>
            <w:vAlign w:val="bottom"/>
            <w:hideMark/>
          </w:tcPr>
          <w:p w14:paraId="1F22A3A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single" w:sz="8" w:space="0" w:color="auto"/>
              <w:bottom w:val="single" w:sz="4" w:space="0" w:color="auto"/>
            </w:tcBorders>
            <w:shd w:val="clear" w:color="auto" w:fill="auto"/>
            <w:noWrap/>
            <w:vAlign w:val="bottom"/>
            <w:hideMark/>
          </w:tcPr>
          <w:p w14:paraId="0EEE248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single" w:sz="8" w:space="0" w:color="auto"/>
              <w:left w:val="nil"/>
              <w:bottom w:val="single" w:sz="4" w:space="0" w:color="auto"/>
            </w:tcBorders>
            <w:shd w:val="clear" w:color="auto" w:fill="auto"/>
            <w:noWrap/>
            <w:vAlign w:val="bottom"/>
            <w:hideMark/>
          </w:tcPr>
          <w:p w14:paraId="60FB179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single" w:sz="8" w:space="0" w:color="auto"/>
              <w:bottom w:val="single" w:sz="4" w:space="0" w:color="auto"/>
            </w:tcBorders>
            <w:shd w:val="clear" w:color="auto" w:fill="auto"/>
            <w:noWrap/>
            <w:vAlign w:val="bottom"/>
            <w:hideMark/>
          </w:tcPr>
          <w:p w14:paraId="1BC5EF6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53664C94" w14:textId="77777777" w:rsidTr="002748C7">
        <w:trPr>
          <w:trHeight w:val="320"/>
        </w:trPr>
        <w:tc>
          <w:tcPr>
            <w:tcW w:w="1375" w:type="dxa"/>
            <w:vMerge/>
            <w:tcBorders>
              <w:top w:val="single" w:sz="8" w:space="0" w:color="auto"/>
              <w:bottom w:val="single" w:sz="4" w:space="0" w:color="auto"/>
            </w:tcBorders>
            <w:vAlign w:val="center"/>
            <w:hideMark/>
          </w:tcPr>
          <w:p w14:paraId="09260487"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1288727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Generación de Empleo Directo</w:t>
            </w:r>
          </w:p>
        </w:tc>
        <w:tc>
          <w:tcPr>
            <w:tcW w:w="759" w:type="dxa"/>
            <w:tcBorders>
              <w:top w:val="nil"/>
              <w:left w:val="nil"/>
              <w:bottom w:val="single" w:sz="4" w:space="0" w:color="auto"/>
            </w:tcBorders>
            <w:shd w:val="clear" w:color="auto" w:fill="auto"/>
            <w:noWrap/>
            <w:vAlign w:val="bottom"/>
            <w:hideMark/>
          </w:tcPr>
          <w:p w14:paraId="179C9E7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6E77330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6DECCB6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304371F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2677612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4CD6E1E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6AA4E80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67859C14" w14:textId="77777777" w:rsidTr="002748C7">
        <w:trPr>
          <w:trHeight w:val="320"/>
        </w:trPr>
        <w:tc>
          <w:tcPr>
            <w:tcW w:w="1375" w:type="dxa"/>
            <w:vMerge/>
            <w:tcBorders>
              <w:top w:val="single" w:sz="8" w:space="0" w:color="auto"/>
              <w:bottom w:val="single" w:sz="4" w:space="0" w:color="auto"/>
            </w:tcBorders>
            <w:vAlign w:val="center"/>
            <w:hideMark/>
          </w:tcPr>
          <w:p w14:paraId="1694A328"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5F4403C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Fortalecimiento de la Cadena de Valor del Turismo</w:t>
            </w:r>
          </w:p>
        </w:tc>
        <w:tc>
          <w:tcPr>
            <w:tcW w:w="759" w:type="dxa"/>
            <w:tcBorders>
              <w:top w:val="nil"/>
              <w:left w:val="nil"/>
              <w:bottom w:val="single" w:sz="4" w:space="0" w:color="auto"/>
            </w:tcBorders>
            <w:shd w:val="clear" w:color="auto" w:fill="auto"/>
            <w:noWrap/>
            <w:vAlign w:val="bottom"/>
            <w:hideMark/>
          </w:tcPr>
          <w:p w14:paraId="4F50F53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6FDCA469"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7E9C310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4911AE2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4652516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5F09AA5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10D8C83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3F96760A" w14:textId="77777777" w:rsidTr="002748C7">
        <w:trPr>
          <w:trHeight w:val="640"/>
        </w:trPr>
        <w:tc>
          <w:tcPr>
            <w:tcW w:w="1375" w:type="dxa"/>
            <w:vMerge/>
            <w:tcBorders>
              <w:top w:val="single" w:sz="8" w:space="0" w:color="auto"/>
              <w:bottom w:val="single" w:sz="4" w:space="0" w:color="auto"/>
            </w:tcBorders>
            <w:vAlign w:val="center"/>
            <w:hideMark/>
          </w:tcPr>
          <w:p w14:paraId="0BC18AA7"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1AF0E4E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Reconocimiento y Protección del Entorno Natural y Cultural</w:t>
            </w:r>
          </w:p>
        </w:tc>
        <w:tc>
          <w:tcPr>
            <w:tcW w:w="759" w:type="dxa"/>
            <w:tcBorders>
              <w:top w:val="nil"/>
              <w:left w:val="nil"/>
              <w:bottom w:val="single" w:sz="4" w:space="0" w:color="auto"/>
            </w:tcBorders>
            <w:shd w:val="clear" w:color="auto" w:fill="auto"/>
            <w:noWrap/>
            <w:vAlign w:val="bottom"/>
            <w:hideMark/>
          </w:tcPr>
          <w:p w14:paraId="268A99F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2E421C2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393E180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1E2D5A1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4CE5835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1BEB69E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314BAF7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26E8BE7F" w14:textId="77777777" w:rsidTr="002748C7">
        <w:trPr>
          <w:trHeight w:val="320"/>
        </w:trPr>
        <w:tc>
          <w:tcPr>
            <w:tcW w:w="1375" w:type="dxa"/>
            <w:vMerge/>
            <w:tcBorders>
              <w:top w:val="single" w:sz="8" w:space="0" w:color="auto"/>
              <w:bottom w:val="single" w:sz="4" w:space="0" w:color="auto"/>
            </w:tcBorders>
            <w:vAlign w:val="center"/>
            <w:hideMark/>
          </w:tcPr>
          <w:p w14:paraId="0A3B3E5E"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nil"/>
            </w:tcBorders>
            <w:shd w:val="clear" w:color="auto" w:fill="auto"/>
            <w:vAlign w:val="bottom"/>
            <w:hideMark/>
          </w:tcPr>
          <w:p w14:paraId="1DD462B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Desigualdad Social</w:t>
            </w:r>
          </w:p>
        </w:tc>
        <w:tc>
          <w:tcPr>
            <w:tcW w:w="759" w:type="dxa"/>
            <w:tcBorders>
              <w:top w:val="nil"/>
              <w:left w:val="nil"/>
              <w:bottom w:val="single" w:sz="4" w:space="0" w:color="auto"/>
            </w:tcBorders>
            <w:shd w:val="clear" w:color="auto" w:fill="auto"/>
            <w:noWrap/>
            <w:vAlign w:val="bottom"/>
            <w:hideMark/>
          </w:tcPr>
          <w:p w14:paraId="77DC7DD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60D3AB9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336BAD6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44E9376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08" w:type="dxa"/>
            <w:tcBorders>
              <w:top w:val="nil"/>
              <w:bottom w:val="single" w:sz="4" w:space="0" w:color="auto"/>
            </w:tcBorders>
            <w:shd w:val="clear" w:color="auto" w:fill="auto"/>
            <w:noWrap/>
            <w:vAlign w:val="bottom"/>
            <w:hideMark/>
          </w:tcPr>
          <w:p w14:paraId="41FFD14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0E0C364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058A54E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293F5272" w14:textId="77777777" w:rsidTr="002748C7">
        <w:trPr>
          <w:trHeight w:val="320"/>
        </w:trPr>
        <w:tc>
          <w:tcPr>
            <w:tcW w:w="1375" w:type="dxa"/>
            <w:vMerge/>
            <w:tcBorders>
              <w:top w:val="single" w:sz="8" w:space="0" w:color="auto"/>
              <w:bottom w:val="single" w:sz="4" w:space="0" w:color="auto"/>
            </w:tcBorders>
            <w:vAlign w:val="center"/>
            <w:hideMark/>
          </w:tcPr>
          <w:p w14:paraId="49E0E308"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single" w:sz="4" w:space="0" w:color="auto"/>
              <w:bottom w:val="single" w:sz="4" w:space="0" w:color="auto"/>
            </w:tcBorders>
            <w:shd w:val="clear" w:color="auto" w:fill="auto"/>
            <w:hideMark/>
          </w:tcPr>
          <w:p w14:paraId="53727C0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Desplazamiento de Comunidades Locales</w:t>
            </w:r>
          </w:p>
        </w:tc>
        <w:tc>
          <w:tcPr>
            <w:tcW w:w="759" w:type="dxa"/>
            <w:tcBorders>
              <w:top w:val="nil"/>
              <w:left w:val="nil"/>
              <w:bottom w:val="single" w:sz="4" w:space="0" w:color="auto"/>
            </w:tcBorders>
            <w:shd w:val="clear" w:color="auto" w:fill="auto"/>
            <w:noWrap/>
            <w:vAlign w:val="bottom"/>
            <w:hideMark/>
          </w:tcPr>
          <w:p w14:paraId="6A0CF56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0E2E661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250FC17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687D0F9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08" w:type="dxa"/>
            <w:tcBorders>
              <w:top w:val="nil"/>
              <w:bottom w:val="single" w:sz="4" w:space="0" w:color="auto"/>
            </w:tcBorders>
            <w:shd w:val="clear" w:color="auto" w:fill="auto"/>
            <w:noWrap/>
            <w:vAlign w:val="bottom"/>
            <w:hideMark/>
          </w:tcPr>
          <w:p w14:paraId="20CD457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7DEEC5F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4C2E59F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5184153D" w14:textId="77777777" w:rsidTr="002748C7">
        <w:trPr>
          <w:trHeight w:val="320"/>
        </w:trPr>
        <w:tc>
          <w:tcPr>
            <w:tcW w:w="1375" w:type="dxa"/>
            <w:vMerge/>
            <w:tcBorders>
              <w:top w:val="single" w:sz="8" w:space="0" w:color="auto"/>
              <w:bottom w:val="single" w:sz="4" w:space="0" w:color="auto"/>
            </w:tcBorders>
            <w:vAlign w:val="center"/>
            <w:hideMark/>
          </w:tcPr>
          <w:p w14:paraId="7D4AABD6"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34AF3B6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Cambio en la Cultura Local</w:t>
            </w:r>
          </w:p>
        </w:tc>
        <w:tc>
          <w:tcPr>
            <w:tcW w:w="759" w:type="dxa"/>
            <w:tcBorders>
              <w:top w:val="nil"/>
              <w:left w:val="nil"/>
              <w:bottom w:val="single" w:sz="4" w:space="0" w:color="auto"/>
            </w:tcBorders>
            <w:shd w:val="clear" w:color="auto" w:fill="auto"/>
            <w:noWrap/>
            <w:vAlign w:val="bottom"/>
            <w:hideMark/>
          </w:tcPr>
          <w:p w14:paraId="4187F38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17976D7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274E869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0A8EBA2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08" w:type="dxa"/>
            <w:tcBorders>
              <w:top w:val="nil"/>
              <w:bottom w:val="single" w:sz="4" w:space="0" w:color="auto"/>
            </w:tcBorders>
            <w:shd w:val="clear" w:color="auto" w:fill="auto"/>
            <w:noWrap/>
            <w:vAlign w:val="bottom"/>
            <w:hideMark/>
          </w:tcPr>
          <w:p w14:paraId="20876B5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062CC86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7F1130A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067C89AC" w14:textId="77777777" w:rsidTr="002748C7">
        <w:trPr>
          <w:trHeight w:val="340"/>
        </w:trPr>
        <w:tc>
          <w:tcPr>
            <w:tcW w:w="1375" w:type="dxa"/>
            <w:vMerge/>
            <w:tcBorders>
              <w:top w:val="single" w:sz="8" w:space="0" w:color="auto"/>
              <w:bottom w:val="single" w:sz="4" w:space="0" w:color="auto"/>
            </w:tcBorders>
            <w:vAlign w:val="center"/>
            <w:hideMark/>
          </w:tcPr>
          <w:p w14:paraId="532FA332"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hideMark/>
          </w:tcPr>
          <w:p w14:paraId="65948D6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Sobrecarga de Infraestructura Social</w:t>
            </w:r>
          </w:p>
        </w:tc>
        <w:tc>
          <w:tcPr>
            <w:tcW w:w="759" w:type="dxa"/>
            <w:tcBorders>
              <w:top w:val="nil"/>
              <w:left w:val="nil"/>
              <w:bottom w:val="single" w:sz="4" w:space="0" w:color="auto"/>
            </w:tcBorders>
            <w:shd w:val="clear" w:color="auto" w:fill="auto"/>
            <w:noWrap/>
            <w:vAlign w:val="bottom"/>
            <w:hideMark/>
          </w:tcPr>
          <w:p w14:paraId="0F028DC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7004E1F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065D3A5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bottom"/>
            <w:hideMark/>
          </w:tcPr>
          <w:p w14:paraId="4194CAD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043677C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389D75F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0BC4584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77DD44C8" w14:textId="77777777" w:rsidTr="002748C7">
        <w:trPr>
          <w:trHeight w:val="300"/>
        </w:trPr>
        <w:tc>
          <w:tcPr>
            <w:tcW w:w="1375" w:type="dxa"/>
            <w:vMerge w:val="restart"/>
            <w:tcBorders>
              <w:top w:val="single" w:sz="8" w:space="0" w:color="auto"/>
              <w:bottom w:val="single" w:sz="8" w:space="0" w:color="000000"/>
            </w:tcBorders>
            <w:shd w:val="clear" w:color="auto" w:fill="auto"/>
            <w:vAlign w:val="center"/>
            <w:hideMark/>
          </w:tcPr>
          <w:p w14:paraId="72BA3D16"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Tecnológico</w:t>
            </w:r>
          </w:p>
        </w:tc>
        <w:tc>
          <w:tcPr>
            <w:tcW w:w="2676" w:type="dxa"/>
            <w:tcBorders>
              <w:top w:val="single" w:sz="8" w:space="0" w:color="auto"/>
              <w:bottom w:val="single" w:sz="4" w:space="0" w:color="auto"/>
            </w:tcBorders>
            <w:shd w:val="clear" w:color="auto" w:fill="auto"/>
            <w:noWrap/>
            <w:vAlign w:val="bottom"/>
            <w:hideMark/>
          </w:tcPr>
          <w:p w14:paraId="6DC6584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Adopción de Nuevas Tecnologías en el Sector Turístico</w:t>
            </w:r>
          </w:p>
        </w:tc>
        <w:tc>
          <w:tcPr>
            <w:tcW w:w="759" w:type="dxa"/>
            <w:tcBorders>
              <w:top w:val="single" w:sz="8" w:space="0" w:color="auto"/>
              <w:left w:val="nil"/>
              <w:bottom w:val="single" w:sz="4" w:space="0" w:color="auto"/>
            </w:tcBorders>
            <w:shd w:val="clear" w:color="auto" w:fill="auto"/>
            <w:noWrap/>
            <w:vAlign w:val="bottom"/>
            <w:hideMark/>
          </w:tcPr>
          <w:p w14:paraId="6D3542D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single" w:sz="8" w:space="0" w:color="auto"/>
              <w:bottom w:val="single" w:sz="4" w:space="0" w:color="auto"/>
            </w:tcBorders>
            <w:shd w:val="clear" w:color="auto" w:fill="auto"/>
            <w:noWrap/>
            <w:vAlign w:val="bottom"/>
            <w:hideMark/>
          </w:tcPr>
          <w:p w14:paraId="2F51B14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single" w:sz="8" w:space="0" w:color="auto"/>
              <w:bottom w:val="single" w:sz="4" w:space="0" w:color="auto"/>
            </w:tcBorders>
            <w:shd w:val="clear" w:color="auto" w:fill="auto"/>
            <w:noWrap/>
            <w:vAlign w:val="bottom"/>
            <w:hideMark/>
          </w:tcPr>
          <w:p w14:paraId="6C0AF12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single" w:sz="8" w:space="0" w:color="auto"/>
              <w:left w:val="nil"/>
              <w:bottom w:val="single" w:sz="4" w:space="0" w:color="auto"/>
            </w:tcBorders>
            <w:shd w:val="clear" w:color="auto" w:fill="auto"/>
            <w:noWrap/>
            <w:vAlign w:val="bottom"/>
            <w:hideMark/>
          </w:tcPr>
          <w:p w14:paraId="7AD1F80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single" w:sz="8" w:space="0" w:color="auto"/>
              <w:bottom w:val="single" w:sz="4" w:space="0" w:color="auto"/>
            </w:tcBorders>
            <w:shd w:val="clear" w:color="auto" w:fill="auto"/>
            <w:noWrap/>
            <w:vAlign w:val="bottom"/>
            <w:hideMark/>
          </w:tcPr>
          <w:p w14:paraId="6425DBD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single" w:sz="8" w:space="0" w:color="auto"/>
              <w:left w:val="nil"/>
              <w:bottom w:val="single" w:sz="4" w:space="0" w:color="auto"/>
            </w:tcBorders>
            <w:shd w:val="clear" w:color="auto" w:fill="auto"/>
            <w:noWrap/>
            <w:vAlign w:val="bottom"/>
            <w:hideMark/>
          </w:tcPr>
          <w:p w14:paraId="1B70C91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single" w:sz="8" w:space="0" w:color="auto"/>
              <w:bottom w:val="single" w:sz="4" w:space="0" w:color="auto"/>
            </w:tcBorders>
            <w:shd w:val="clear" w:color="auto" w:fill="auto"/>
            <w:noWrap/>
            <w:vAlign w:val="bottom"/>
            <w:hideMark/>
          </w:tcPr>
          <w:p w14:paraId="50DE367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4C07D830" w14:textId="77777777" w:rsidTr="002748C7">
        <w:trPr>
          <w:trHeight w:val="300"/>
        </w:trPr>
        <w:tc>
          <w:tcPr>
            <w:tcW w:w="1375" w:type="dxa"/>
            <w:vMerge/>
            <w:tcBorders>
              <w:top w:val="single" w:sz="8" w:space="0" w:color="auto"/>
              <w:bottom w:val="single" w:sz="8" w:space="0" w:color="000000"/>
            </w:tcBorders>
            <w:vAlign w:val="center"/>
            <w:hideMark/>
          </w:tcPr>
          <w:p w14:paraId="7EA491A8"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noWrap/>
            <w:vAlign w:val="bottom"/>
            <w:hideMark/>
          </w:tcPr>
          <w:p w14:paraId="0A74D48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Desarrollo de Infraestructura Tecnológica</w:t>
            </w:r>
          </w:p>
        </w:tc>
        <w:tc>
          <w:tcPr>
            <w:tcW w:w="759" w:type="dxa"/>
            <w:tcBorders>
              <w:top w:val="nil"/>
              <w:left w:val="nil"/>
              <w:bottom w:val="single" w:sz="4" w:space="0" w:color="auto"/>
            </w:tcBorders>
            <w:shd w:val="clear" w:color="auto" w:fill="auto"/>
            <w:noWrap/>
            <w:vAlign w:val="bottom"/>
            <w:hideMark/>
          </w:tcPr>
          <w:p w14:paraId="3F0A8B5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1291A22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7806F94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3E94FDD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74DB090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11F64F4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314C027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722EECB2" w14:textId="77777777" w:rsidTr="002748C7">
        <w:trPr>
          <w:trHeight w:val="300"/>
        </w:trPr>
        <w:tc>
          <w:tcPr>
            <w:tcW w:w="1375" w:type="dxa"/>
            <w:vMerge/>
            <w:tcBorders>
              <w:top w:val="single" w:sz="8" w:space="0" w:color="auto"/>
              <w:bottom w:val="single" w:sz="8" w:space="0" w:color="000000"/>
            </w:tcBorders>
            <w:vAlign w:val="center"/>
            <w:hideMark/>
          </w:tcPr>
          <w:p w14:paraId="63FD896B"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noWrap/>
            <w:vAlign w:val="bottom"/>
            <w:hideMark/>
          </w:tcPr>
          <w:p w14:paraId="108DC1D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Capacitación en Tecnología para Pymes</w:t>
            </w:r>
          </w:p>
        </w:tc>
        <w:tc>
          <w:tcPr>
            <w:tcW w:w="759" w:type="dxa"/>
            <w:tcBorders>
              <w:top w:val="nil"/>
              <w:left w:val="nil"/>
              <w:bottom w:val="single" w:sz="4" w:space="0" w:color="auto"/>
            </w:tcBorders>
            <w:shd w:val="clear" w:color="auto" w:fill="auto"/>
            <w:noWrap/>
            <w:vAlign w:val="bottom"/>
            <w:hideMark/>
          </w:tcPr>
          <w:p w14:paraId="2952F5A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6EA6F49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bottom w:val="single" w:sz="4" w:space="0" w:color="auto"/>
            </w:tcBorders>
            <w:shd w:val="clear" w:color="auto" w:fill="auto"/>
            <w:noWrap/>
            <w:vAlign w:val="bottom"/>
            <w:hideMark/>
          </w:tcPr>
          <w:p w14:paraId="160308E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0D7A102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1EC9F6B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450AA8D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44FB27B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1854369A" w14:textId="77777777" w:rsidTr="002748C7">
        <w:trPr>
          <w:trHeight w:val="300"/>
        </w:trPr>
        <w:tc>
          <w:tcPr>
            <w:tcW w:w="1375" w:type="dxa"/>
            <w:vMerge/>
            <w:tcBorders>
              <w:top w:val="single" w:sz="8" w:space="0" w:color="auto"/>
              <w:bottom w:val="single" w:sz="8" w:space="0" w:color="000000"/>
            </w:tcBorders>
            <w:vAlign w:val="center"/>
            <w:hideMark/>
          </w:tcPr>
          <w:p w14:paraId="0D3B4D5F"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noWrap/>
            <w:vAlign w:val="bottom"/>
            <w:hideMark/>
          </w:tcPr>
          <w:p w14:paraId="3713EDC9"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Tecnología para la Sostenibilidad y Descarbonización</w:t>
            </w:r>
          </w:p>
        </w:tc>
        <w:tc>
          <w:tcPr>
            <w:tcW w:w="759" w:type="dxa"/>
            <w:tcBorders>
              <w:top w:val="nil"/>
              <w:left w:val="nil"/>
              <w:bottom w:val="single" w:sz="4" w:space="0" w:color="auto"/>
            </w:tcBorders>
            <w:shd w:val="clear" w:color="auto" w:fill="auto"/>
            <w:noWrap/>
            <w:vAlign w:val="bottom"/>
            <w:hideMark/>
          </w:tcPr>
          <w:p w14:paraId="1295FB4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1ED6BD8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bottom w:val="single" w:sz="4" w:space="0" w:color="auto"/>
            </w:tcBorders>
            <w:shd w:val="clear" w:color="auto" w:fill="auto"/>
            <w:noWrap/>
            <w:vAlign w:val="bottom"/>
            <w:hideMark/>
          </w:tcPr>
          <w:p w14:paraId="2F317D8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18A927D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2C6B2D3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26B362D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4AE3983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5B19E5CF" w14:textId="77777777" w:rsidTr="002748C7">
        <w:trPr>
          <w:trHeight w:val="300"/>
        </w:trPr>
        <w:tc>
          <w:tcPr>
            <w:tcW w:w="1375" w:type="dxa"/>
            <w:vMerge/>
            <w:tcBorders>
              <w:top w:val="single" w:sz="8" w:space="0" w:color="auto"/>
              <w:bottom w:val="single" w:sz="8" w:space="0" w:color="000000"/>
            </w:tcBorders>
            <w:vAlign w:val="center"/>
            <w:hideMark/>
          </w:tcPr>
          <w:p w14:paraId="71BF6EA2"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noWrap/>
            <w:vAlign w:val="bottom"/>
            <w:hideMark/>
          </w:tcPr>
          <w:p w14:paraId="580441F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Riesgo de Brecha Tecnológica</w:t>
            </w:r>
          </w:p>
        </w:tc>
        <w:tc>
          <w:tcPr>
            <w:tcW w:w="759" w:type="dxa"/>
            <w:tcBorders>
              <w:top w:val="nil"/>
              <w:left w:val="nil"/>
              <w:bottom w:val="single" w:sz="4" w:space="0" w:color="auto"/>
            </w:tcBorders>
            <w:shd w:val="clear" w:color="auto" w:fill="auto"/>
            <w:noWrap/>
            <w:vAlign w:val="bottom"/>
            <w:hideMark/>
          </w:tcPr>
          <w:p w14:paraId="3664CB4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53D7FF8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2072742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bottom"/>
            <w:hideMark/>
          </w:tcPr>
          <w:p w14:paraId="61DE9FA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34A0DA29"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19DE2BB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7B3FD6A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5CF41D66" w14:textId="77777777" w:rsidTr="002748C7">
        <w:trPr>
          <w:trHeight w:val="300"/>
        </w:trPr>
        <w:tc>
          <w:tcPr>
            <w:tcW w:w="1375" w:type="dxa"/>
            <w:vMerge/>
            <w:tcBorders>
              <w:top w:val="single" w:sz="8" w:space="0" w:color="auto"/>
              <w:bottom w:val="single" w:sz="8" w:space="0" w:color="000000"/>
            </w:tcBorders>
            <w:vAlign w:val="center"/>
            <w:hideMark/>
          </w:tcPr>
          <w:p w14:paraId="0B9211D7"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noWrap/>
            <w:vAlign w:val="bottom"/>
            <w:hideMark/>
          </w:tcPr>
          <w:p w14:paraId="7DC31E3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Dependencia de la Tecnología</w:t>
            </w:r>
          </w:p>
        </w:tc>
        <w:tc>
          <w:tcPr>
            <w:tcW w:w="759" w:type="dxa"/>
            <w:tcBorders>
              <w:top w:val="nil"/>
              <w:left w:val="nil"/>
              <w:bottom w:val="single" w:sz="4" w:space="0" w:color="auto"/>
            </w:tcBorders>
            <w:shd w:val="clear" w:color="auto" w:fill="auto"/>
            <w:noWrap/>
            <w:vAlign w:val="bottom"/>
            <w:hideMark/>
          </w:tcPr>
          <w:p w14:paraId="416A741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2BF4E0B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6C5E7D9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bottom"/>
            <w:hideMark/>
          </w:tcPr>
          <w:p w14:paraId="0004D5E9"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548F0D3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0EFA81A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3B4B908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4DA301FB" w14:textId="77777777" w:rsidTr="002748C7">
        <w:trPr>
          <w:trHeight w:val="300"/>
        </w:trPr>
        <w:tc>
          <w:tcPr>
            <w:tcW w:w="1375" w:type="dxa"/>
            <w:vMerge/>
            <w:tcBorders>
              <w:top w:val="single" w:sz="8" w:space="0" w:color="auto"/>
              <w:bottom w:val="single" w:sz="8" w:space="0" w:color="000000"/>
            </w:tcBorders>
            <w:vAlign w:val="center"/>
            <w:hideMark/>
          </w:tcPr>
          <w:p w14:paraId="1C18BF27"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noWrap/>
            <w:vAlign w:val="bottom"/>
            <w:hideMark/>
          </w:tcPr>
          <w:p w14:paraId="7C6A00A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Costo de Implementación de Nuevas Tecnologías</w:t>
            </w:r>
          </w:p>
        </w:tc>
        <w:tc>
          <w:tcPr>
            <w:tcW w:w="759" w:type="dxa"/>
            <w:tcBorders>
              <w:top w:val="nil"/>
              <w:left w:val="nil"/>
              <w:bottom w:val="single" w:sz="4" w:space="0" w:color="auto"/>
            </w:tcBorders>
            <w:shd w:val="clear" w:color="auto" w:fill="auto"/>
            <w:noWrap/>
            <w:vAlign w:val="bottom"/>
            <w:hideMark/>
          </w:tcPr>
          <w:p w14:paraId="09A6E29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624F035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0C3FBD3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bottom"/>
            <w:hideMark/>
          </w:tcPr>
          <w:p w14:paraId="044B42C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564C69B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4C803A2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6E444F4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5C162A65" w14:textId="77777777" w:rsidTr="002748C7">
        <w:trPr>
          <w:trHeight w:val="320"/>
        </w:trPr>
        <w:tc>
          <w:tcPr>
            <w:tcW w:w="1375" w:type="dxa"/>
            <w:vMerge/>
            <w:tcBorders>
              <w:top w:val="single" w:sz="8" w:space="0" w:color="auto"/>
              <w:bottom w:val="single" w:sz="8" w:space="0" w:color="000000"/>
            </w:tcBorders>
            <w:vAlign w:val="center"/>
            <w:hideMark/>
          </w:tcPr>
          <w:p w14:paraId="018FDF44"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8" w:space="0" w:color="auto"/>
            </w:tcBorders>
            <w:shd w:val="clear" w:color="auto" w:fill="auto"/>
            <w:noWrap/>
            <w:vAlign w:val="bottom"/>
            <w:hideMark/>
          </w:tcPr>
          <w:p w14:paraId="0774E87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Obsolescencia Tecnológica Rápida</w:t>
            </w:r>
          </w:p>
        </w:tc>
        <w:tc>
          <w:tcPr>
            <w:tcW w:w="759" w:type="dxa"/>
            <w:tcBorders>
              <w:top w:val="nil"/>
              <w:left w:val="nil"/>
              <w:bottom w:val="single" w:sz="8" w:space="0" w:color="auto"/>
            </w:tcBorders>
            <w:shd w:val="clear" w:color="auto" w:fill="auto"/>
            <w:noWrap/>
            <w:vAlign w:val="bottom"/>
            <w:hideMark/>
          </w:tcPr>
          <w:p w14:paraId="2B067F3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8" w:space="0" w:color="auto"/>
            </w:tcBorders>
            <w:shd w:val="clear" w:color="auto" w:fill="auto"/>
            <w:noWrap/>
            <w:vAlign w:val="bottom"/>
            <w:hideMark/>
          </w:tcPr>
          <w:p w14:paraId="334A19A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8" w:space="0" w:color="auto"/>
            </w:tcBorders>
            <w:shd w:val="clear" w:color="auto" w:fill="auto"/>
            <w:noWrap/>
            <w:vAlign w:val="bottom"/>
            <w:hideMark/>
          </w:tcPr>
          <w:p w14:paraId="3CC63F1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8" w:space="0" w:color="auto"/>
            </w:tcBorders>
            <w:shd w:val="clear" w:color="auto" w:fill="auto"/>
            <w:noWrap/>
            <w:vAlign w:val="bottom"/>
            <w:hideMark/>
          </w:tcPr>
          <w:p w14:paraId="1C6F58B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8" w:space="0" w:color="auto"/>
            </w:tcBorders>
            <w:shd w:val="clear" w:color="auto" w:fill="auto"/>
            <w:noWrap/>
            <w:vAlign w:val="bottom"/>
            <w:hideMark/>
          </w:tcPr>
          <w:p w14:paraId="76AC4B1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8" w:space="0" w:color="auto"/>
            </w:tcBorders>
            <w:shd w:val="clear" w:color="auto" w:fill="auto"/>
            <w:noWrap/>
            <w:vAlign w:val="bottom"/>
            <w:hideMark/>
          </w:tcPr>
          <w:p w14:paraId="4AC9719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8" w:space="0" w:color="auto"/>
            </w:tcBorders>
            <w:shd w:val="clear" w:color="auto" w:fill="auto"/>
            <w:noWrap/>
            <w:vAlign w:val="bottom"/>
            <w:hideMark/>
          </w:tcPr>
          <w:p w14:paraId="2D16BB2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44057A57" w14:textId="77777777" w:rsidTr="002748C7">
        <w:trPr>
          <w:trHeight w:val="320"/>
        </w:trPr>
        <w:tc>
          <w:tcPr>
            <w:tcW w:w="1375" w:type="dxa"/>
            <w:vMerge w:val="restart"/>
            <w:tcBorders>
              <w:top w:val="nil"/>
              <w:bottom w:val="single" w:sz="8" w:space="0" w:color="000000"/>
            </w:tcBorders>
            <w:shd w:val="clear" w:color="auto" w:fill="auto"/>
            <w:vAlign w:val="center"/>
            <w:hideMark/>
          </w:tcPr>
          <w:p w14:paraId="5965481F"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Ecológico</w:t>
            </w:r>
          </w:p>
        </w:tc>
        <w:tc>
          <w:tcPr>
            <w:tcW w:w="2676" w:type="dxa"/>
            <w:tcBorders>
              <w:top w:val="nil"/>
              <w:bottom w:val="single" w:sz="4" w:space="0" w:color="auto"/>
            </w:tcBorders>
            <w:shd w:val="clear" w:color="auto" w:fill="auto"/>
            <w:vAlign w:val="bottom"/>
            <w:hideMark/>
          </w:tcPr>
          <w:p w14:paraId="1D8CA88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Adopción de Soluciones Basadas en la Naturaleza</w:t>
            </w:r>
          </w:p>
        </w:tc>
        <w:tc>
          <w:tcPr>
            <w:tcW w:w="759" w:type="dxa"/>
            <w:tcBorders>
              <w:top w:val="nil"/>
              <w:left w:val="nil"/>
              <w:bottom w:val="single" w:sz="4" w:space="0" w:color="auto"/>
            </w:tcBorders>
            <w:shd w:val="clear" w:color="auto" w:fill="auto"/>
            <w:noWrap/>
            <w:vAlign w:val="bottom"/>
            <w:hideMark/>
          </w:tcPr>
          <w:p w14:paraId="3829FFA9"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3E41CE3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7D90C2F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35942CF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108CB77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01667C7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53C191D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6516C6D8" w14:textId="77777777" w:rsidTr="002748C7">
        <w:trPr>
          <w:trHeight w:val="640"/>
        </w:trPr>
        <w:tc>
          <w:tcPr>
            <w:tcW w:w="1375" w:type="dxa"/>
            <w:vMerge/>
            <w:tcBorders>
              <w:top w:val="nil"/>
              <w:bottom w:val="single" w:sz="8" w:space="0" w:color="000000"/>
            </w:tcBorders>
            <w:vAlign w:val="center"/>
            <w:hideMark/>
          </w:tcPr>
          <w:p w14:paraId="2133439C"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46B56FA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xml:space="preserve">Promoción de ecoturismo </w:t>
            </w:r>
          </w:p>
        </w:tc>
        <w:tc>
          <w:tcPr>
            <w:tcW w:w="759" w:type="dxa"/>
            <w:tcBorders>
              <w:top w:val="nil"/>
              <w:left w:val="nil"/>
              <w:bottom w:val="single" w:sz="4" w:space="0" w:color="auto"/>
            </w:tcBorders>
            <w:shd w:val="clear" w:color="auto" w:fill="auto"/>
            <w:noWrap/>
            <w:vAlign w:val="bottom"/>
            <w:hideMark/>
          </w:tcPr>
          <w:p w14:paraId="3988DAB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523B8D26"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51A2CF82"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6DFF8CD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7FCBBD9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4634686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6394F8B9"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49D5D409" w14:textId="77777777" w:rsidTr="002748C7">
        <w:trPr>
          <w:trHeight w:val="320"/>
        </w:trPr>
        <w:tc>
          <w:tcPr>
            <w:tcW w:w="1375" w:type="dxa"/>
            <w:vMerge/>
            <w:tcBorders>
              <w:top w:val="nil"/>
              <w:bottom w:val="single" w:sz="8" w:space="0" w:color="000000"/>
            </w:tcBorders>
            <w:vAlign w:val="center"/>
            <w:hideMark/>
          </w:tcPr>
          <w:p w14:paraId="35D72D0D"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1AE82AB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Gestión Eficiente de Residuos y Agua</w:t>
            </w:r>
          </w:p>
        </w:tc>
        <w:tc>
          <w:tcPr>
            <w:tcW w:w="759" w:type="dxa"/>
            <w:tcBorders>
              <w:top w:val="nil"/>
              <w:left w:val="nil"/>
              <w:bottom w:val="single" w:sz="4" w:space="0" w:color="auto"/>
            </w:tcBorders>
            <w:shd w:val="clear" w:color="auto" w:fill="auto"/>
            <w:noWrap/>
            <w:vAlign w:val="bottom"/>
            <w:hideMark/>
          </w:tcPr>
          <w:p w14:paraId="57BC2E0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693FE56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5350156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bottom"/>
            <w:hideMark/>
          </w:tcPr>
          <w:p w14:paraId="4251F5B9"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5D4C83D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5B6B7DF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45CC4DE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452A5D8B" w14:textId="77777777" w:rsidTr="002748C7">
        <w:trPr>
          <w:trHeight w:val="340"/>
        </w:trPr>
        <w:tc>
          <w:tcPr>
            <w:tcW w:w="1375" w:type="dxa"/>
            <w:vMerge/>
            <w:tcBorders>
              <w:top w:val="nil"/>
              <w:bottom w:val="single" w:sz="8" w:space="0" w:color="000000"/>
            </w:tcBorders>
            <w:vAlign w:val="center"/>
            <w:hideMark/>
          </w:tcPr>
          <w:p w14:paraId="2B3448CB"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8" w:space="0" w:color="auto"/>
            </w:tcBorders>
            <w:shd w:val="clear" w:color="auto" w:fill="auto"/>
            <w:vAlign w:val="bottom"/>
            <w:hideMark/>
          </w:tcPr>
          <w:p w14:paraId="0FD9605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Mala Gestión de Residuos Sólidos y Aguas Residuales</w:t>
            </w:r>
          </w:p>
        </w:tc>
        <w:tc>
          <w:tcPr>
            <w:tcW w:w="759" w:type="dxa"/>
            <w:tcBorders>
              <w:top w:val="nil"/>
              <w:left w:val="nil"/>
              <w:bottom w:val="single" w:sz="8" w:space="0" w:color="auto"/>
            </w:tcBorders>
            <w:shd w:val="clear" w:color="auto" w:fill="auto"/>
            <w:noWrap/>
            <w:vAlign w:val="bottom"/>
            <w:hideMark/>
          </w:tcPr>
          <w:p w14:paraId="21511C0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8" w:space="0" w:color="auto"/>
            </w:tcBorders>
            <w:shd w:val="clear" w:color="auto" w:fill="auto"/>
            <w:noWrap/>
            <w:vAlign w:val="bottom"/>
            <w:hideMark/>
          </w:tcPr>
          <w:p w14:paraId="3FAE1F0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8" w:space="0" w:color="auto"/>
            </w:tcBorders>
            <w:shd w:val="clear" w:color="auto" w:fill="auto"/>
            <w:noWrap/>
            <w:vAlign w:val="bottom"/>
            <w:hideMark/>
          </w:tcPr>
          <w:p w14:paraId="15E81BA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8" w:space="0" w:color="auto"/>
            </w:tcBorders>
            <w:shd w:val="clear" w:color="auto" w:fill="auto"/>
            <w:noWrap/>
            <w:vAlign w:val="bottom"/>
            <w:hideMark/>
          </w:tcPr>
          <w:p w14:paraId="047937D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8" w:space="0" w:color="auto"/>
            </w:tcBorders>
            <w:shd w:val="clear" w:color="auto" w:fill="auto"/>
            <w:noWrap/>
            <w:vAlign w:val="bottom"/>
            <w:hideMark/>
          </w:tcPr>
          <w:p w14:paraId="39604E6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8" w:space="0" w:color="auto"/>
            </w:tcBorders>
            <w:shd w:val="clear" w:color="auto" w:fill="auto"/>
            <w:noWrap/>
            <w:vAlign w:val="bottom"/>
            <w:hideMark/>
          </w:tcPr>
          <w:p w14:paraId="3EADC08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8" w:space="0" w:color="auto"/>
            </w:tcBorders>
            <w:shd w:val="clear" w:color="auto" w:fill="auto"/>
            <w:noWrap/>
            <w:vAlign w:val="bottom"/>
            <w:hideMark/>
          </w:tcPr>
          <w:p w14:paraId="2AC0E55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73DFF3C1" w14:textId="77777777" w:rsidTr="002748C7">
        <w:trPr>
          <w:trHeight w:val="320"/>
        </w:trPr>
        <w:tc>
          <w:tcPr>
            <w:tcW w:w="1375" w:type="dxa"/>
            <w:vMerge w:val="restart"/>
            <w:tcBorders>
              <w:top w:val="nil"/>
              <w:bottom w:val="single" w:sz="8" w:space="0" w:color="000000"/>
            </w:tcBorders>
            <w:shd w:val="clear" w:color="auto" w:fill="auto"/>
            <w:noWrap/>
            <w:vAlign w:val="center"/>
            <w:hideMark/>
          </w:tcPr>
          <w:p w14:paraId="055386C6" w14:textId="77777777" w:rsidR="00E00B55" w:rsidRPr="00E715BC" w:rsidRDefault="00E00B55" w:rsidP="002748C7">
            <w:pPr>
              <w:spacing w:after="0" w:line="240" w:lineRule="auto"/>
              <w:jc w:val="center"/>
              <w:rPr>
                <w:rFonts w:eastAsia="Times New Roman" w:cs="Times New Roman"/>
                <w:b/>
                <w:bCs/>
                <w:kern w:val="0"/>
                <w:sz w:val="18"/>
                <w:szCs w:val="18"/>
                <w:lang w:eastAsia="es-ES_tradnl"/>
                <w14:ligatures w14:val="none"/>
              </w:rPr>
            </w:pPr>
            <w:r w:rsidRPr="00E715BC">
              <w:rPr>
                <w:rFonts w:eastAsia="Times New Roman" w:cs="Times New Roman"/>
                <w:b/>
                <w:bCs/>
                <w:kern w:val="0"/>
                <w:sz w:val="18"/>
                <w:szCs w:val="18"/>
                <w:lang w:eastAsia="es-ES_tradnl"/>
                <w14:ligatures w14:val="none"/>
              </w:rPr>
              <w:t>Legal</w:t>
            </w:r>
          </w:p>
        </w:tc>
        <w:tc>
          <w:tcPr>
            <w:tcW w:w="2676" w:type="dxa"/>
            <w:tcBorders>
              <w:top w:val="nil"/>
              <w:bottom w:val="single" w:sz="4" w:space="0" w:color="auto"/>
            </w:tcBorders>
            <w:shd w:val="clear" w:color="auto" w:fill="auto"/>
            <w:vAlign w:val="bottom"/>
            <w:hideMark/>
          </w:tcPr>
          <w:p w14:paraId="7066154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Marco Jurídico Favorable para el Turismo Sostenible</w:t>
            </w:r>
          </w:p>
        </w:tc>
        <w:tc>
          <w:tcPr>
            <w:tcW w:w="759" w:type="dxa"/>
            <w:tcBorders>
              <w:top w:val="nil"/>
              <w:left w:val="nil"/>
              <w:bottom w:val="single" w:sz="4" w:space="0" w:color="auto"/>
            </w:tcBorders>
            <w:shd w:val="clear" w:color="auto" w:fill="auto"/>
            <w:noWrap/>
            <w:vAlign w:val="bottom"/>
            <w:hideMark/>
          </w:tcPr>
          <w:p w14:paraId="174AF2E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31544A2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09AC83C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3A48D83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179C7FA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69DA7EFD"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7E468EC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300F638E" w14:textId="77777777" w:rsidTr="002748C7">
        <w:trPr>
          <w:trHeight w:val="320"/>
        </w:trPr>
        <w:tc>
          <w:tcPr>
            <w:tcW w:w="1375" w:type="dxa"/>
            <w:vMerge/>
            <w:tcBorders>
              <w:top w:val="nil"/>
              <w:bottom w:val="single" w:sz="8" w:space="0" w:color="000000"/>
            </w:tcBorders>
            <w:vAlign w:val="center"/>
            <w:hideMark/>
          </w:tcPr>
          <w:p w14:paraId="71972B5F"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4F67C9E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Promoción de Tipologías de Turismo Especializado</w:t>
            </w:r>
          </w:p>
        </w:tc>
        <w:tc>
          <w:tcPr>
            <w:tcW w:w="759" w:type="dxa"/>
            <w:tcBorders>
              <w:top w:val="nil"/>
              <w:left w:val="nil"/>
              <w:bottom w:val="single" w:sz="4" w:space="0" w:color="auto"/>
            </w:tcBorders>
            <w:shd w:val="clear" w:color="auto" w:fill="auto"/>
            <w:noWrap/>
            <w:vAlign w:val="bottom"/>
            <w:hideMark/>
          </w:tcPr>
          <w:p w14:paraId="5BB8AC0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56AB987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100457C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11A9667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2ACD650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24AACB4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4744A8E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7127D743" w14:textId="77777777" w:rsidTr="002748C7">
        <w:trPr>
          <w:trHeight w:val="640"/>
        </w:trPr>
        <w:tc>
          <w:tcPr>
            <w:tcW w:w="1375" w:type="dxa"/>
            <w:vMerge/>
            <w:tcBorders>
              <w:top w:val="nil"/>
              <w:bottom w:val="single" w:sz="8" w:space="0" w:color="000000"/>
            </w:tcBorders>
            <w:vAlign w:val="center"/>
            <w:hideMark/>
          </w:tcPr>
          <w:p w14:paraId="596B11AE"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7B922AE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Protección Legal y Promoción de la Identidad Cultural</w:t>
            </w:r>
          </w:p>
        </w:tc>
        <w:tc>
          <w:tcPr>
            <w:tcW w:w="759" w:type="dxa"/>
            <w:tcBorders>
              <w:top w:val="nil"/>
              <w:left w:val="nil"/>
              <w:bottom w:val="single" w:sz="4" w:space="0" w:color="auto"/>
            </w:tcBorders>
            <w:shd w:val="clear" w:color="auto" w:fill="auto"/>
            <w:noWrap/>
            <w:vAlign w:val="bottom"/>
            <w:hideMark/>
          </w:tcPr>
          <w:p w14:paraId="3184F94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992" w:type="dxa"/>
            <w:tcBorders>
              <w:top w:val="nil"/>
              <w:bottom w:val="single" w:sz="4" w:space="0" w:color="auto"/>
            </w:tcBorders>
            <w:shd w:val="clear" w:color="auto" w:fill="auto"/>
            <w:noWrap/>
            <w:vAlign w:val="bottom"/>
            <w:hideMark/>
          </w:tcPr>
          <w:p w14:paraId="555CAB8E"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single" w:sz="4" w:space="0" w:color="auto"/>
            </w:tcBorders>
            <w:shd w:val="clear" w:color="auto" w:fill="auto"/>
            <w:noWrap/>
            <w:vAlign w:val="bottom"/>
            <w:hideMark/>
          </w:tcPr>
          <w:p w14:paraId="5F2E435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left w:val="nil"/>
              <w:bottom w:val="single" w:sz="4" w:space="0" w:color="auto"/>
            </w:tcBorders>
            <w:shd w:val="clear" w:color="auto" w:fill="auto"/>
            <w:noWrap/>
            <w:vAlign w:val="bottom"/>
            <w:hideMark/>
          </w:tcPr>
          <w:p w14:paraId="0CDA823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35C2BD3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4" w:space="0" w:color="auto"/>
            </w:tcBorders>
            <w:shd w:val="clear" w:color="auto" w:fill="auto"/>
            <w:noWrap/>
            <w:vAlign w:val="bottom"/>
            <w:hideMark/>
          </w:tcPr>
          <w:p w14:paraId="0AE0DDA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4" w:space="0" w:color="auto"/>
            </w:tcBorders>
            <w:shd w:val="clear" w:color="auto" w:fill="auto"/>
            <w:noWrap/>
            <w:vAlign w:val="bottom"/>
            <w:hideMark/>
          </w:tcPr>
          <w:p w14:paraId="6FA3921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43B48F4F" w14:textId="77777777" w:rsidTr="002748C7">
        <w:trPr>
          <w:trHeight w:val="320"/>
        </w:trPr>
        <w:tc>
          <w:tcPr>
            <w:tcW w:w="1375" w:type="dxa"/>
            <w:vMerge/>
            <w:tcBorders>
              <w:top w:val="nil"/>
              <w:bottom w:val="single" w:sz="8" w:space="0" w:color="000000"/>
            </w:tcBorders>
            <w:vAlign w:val="center"/>
            <w:hideMark/>
          </w:tcPr>
          <w:p w14:paraId="207A28FE"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4" w:space="0" w:color="auto"/>
            </w:tcBorders>
            <w:shd w:val="clear" w:color="auto" w:fill="auto"/>
            <w:vAlign w:val="bottom"/>
            <w:hideMark/>
          </w:tcPr>
          <w:p w14:paraId="0983514C"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Exigencias Legales en Sostenibilidad</w:t>
            </w:r>
          </w:p>
        </w:tc>
        <w:tc>
          <w:tcPr>
            <w:tcW w:w="759" w:type="dxa"/>
            <w:tcBorders>
              <w:top w:val="nil"/>
              <w:left w:val="nil"/>
              <w:bottom w:val="single" w:sz="4" w:space="0" w:color="auto"/>
            </w:tcBorders>
            <w:shd w:val="clear" w:color="auto" w:fill="auto"/>
            <w:noWrap/>
            <w:vAlign w:val="bottom"/>
            <w:hideMark/>
          </w:tcPr>
          <w:p w14:paraId="0DD28CDB"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4" w:space="0" w:color="auto"/>
            </w:tcBorders>
            <w:shd w:val="clear" w:color="auto" w:fill="auto"/>
            <w:noWrap/>
            <w:vAlign w:val="bottom"/>
            <w:hideMark/>
          </w:tcPr>
          <w:p w14:paraId="6172628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bottom w:val="nil"/>
            </w:tcBorders>
            <w:shd w:val="clear" w:color="auto" w:fill="auto"/>
            <w:noWrap/>
            <w:vAlign w:val="bottom"/>
            <w:hideMark/>
          </w:tcPr>
          <w:p w14:paraId="7C3AE55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4" w:space="0" w:color="auto"/>
            </w:tcBorders>
            <w:shd w:val="clear" w:color="auto" w:fill="auto"/>
            <w:noWrap/>
            <w:vAlign w:val="bottom"/>
            <w:hideMark/>
          </w:tcPr>
          <w:p w14:paraId="7A7DA7C0"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4" w:space="0" w:color="auto"/>
            </w:tcBorders>
            <w:shd w:val="clear" w:color="auto" w:fill="auto"/>
            <w:noWrap/>
            <w:vAlign w:val="bottom"/>
            <w:hideMark/>
          </w:tcPr>
          <w:p w14:paraId="41996CE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nil"/>
              <w:left w:val="nil"/>
              <w:bottom w:val="single" w:sz="4" w:space="0" w:color="auto"/>
            </w:tcBorders>
            <w:shd w:val="clear" w:color="auto" w:fill="auto"/>
            <w:noWrap/>
            <w:vAlign w:val="bottom"/>
            <w:hideMark/>
          </w:tcPr>
          <w:p w14:paraId="35F3D95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bottom w:val="single" w:sz="4" w:space="0" w:color="auto"/>
            </w:tcBorders>
            <w:shd w:val="clear" w:color="auto" w:fill="auto"/>
            <w:noWrap/>
            <w:vAlign w:val="bottom"/>
            <w:hideMark/>
          </w:tcPr>
          <w:p w14:paraId="66E6EA3A"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r w:rsidR="00E00B55" w:rsidRPr="00E715BC" w14:paraId="329C393C" w14:textId="77777777" w:rsidTr="002748C7">
        <w:trPr>
          <w:trHeight w:val="340"/>
        </w:trPr>
        <w:tc>
          <w:tcPr>
            <w:tcW w:w="1375" w:type="dxa"/>
            <w:vMerge/>
            <w:tcBorders>
              <w:top w:val="nil"/>
              <w:bottom w:val="single" w:sz="8" w:space="0" w:color="000000"/>
            </w:tcBorders>
            <w:vAlign w:val="center"/>
            <w:hideMark/>
          </w:tcPr>
          <w:p w14:paraId="00EA942F" w14:textId="77777777" w:rsidR="00E00B55" w:rsidRPr="00E715BC" w:rsidRDefault="00E00B55" w:rsidP="002748C7">
            <w:pPr>
              <w:spacing w:after="0" w:line="240" w:lineRule="auto"/>
              <w:jc w:val="left"/>
              <w:rPr>
                <w:rFonts w:eastAsia="Times New Roman" w:cs="Times New Roman"/>
                <w:b/>
                <w:bCs/>
                <w:kern w:val="0"/>
                <w:sz w:val="18"/>
                <w:szCs w:val="18"/>
                <w:lang w:eastAsia="es-ES_tradnl"/>
                <w14:ligatures w14:val="none"/>
              </w:rPr>
            </w:pPr>
          </w:p>
        </w:tc>
        <w:tc>
          <w:tcPr>
            <w:tcW w:w="2676" w:type="dxa"/>
            <w:tcBorders>
              <w:top w:val="nil"/>
              <w:bottom w:val="single" w:sz="8" w:space="0" w:color="auto"/>
            </w:tcBorders>
            <w:shd w:val="clear" w:color="auto" w:fill="auto"/>
            <w:vAlign w:val="bottom"/>
            <w:hideMark/>
          </w:tcPr>
          <w:p w14:paraId="4243715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Regulación del Uso de Recursos Naturales</w:t>
            </w:r>
          </w:p>
        </w:tc>
        <w:tc>
          <w:tcPr>
            <w:tcW w:w="759" w:type="dxa"/>
            <w:tcBorders>
              <w:top w:val="nil"/>
              <w:left w:val="nil"/>
              <w:bottom w:val="single" w:sz="8" w:space="0" w:color="auto"/>
            </w:tcBorders>
            <w:shd w:val="clear" w:color="auto" w:fill="auto"/>
            <w:noWrap/>
            <w:vAlign w:val="bottom"/>
            <w:hideMark/>
          </w:tcPr>
          <w:p w14:paraId="305F0AA4"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992" w:type="dxa"/>
            <w:tcBorders>
              <w:top w:val="nil"/>
              <w:bottom w:val="single" w:sz="8" w:space="0" w:color="auto"/>
            </w:tcBorders>
            <w:shd w:val="clear" w:color="auto" w:fill="auto"/>
            <w:noWrap/>
            <w:vAlign w:val="bottom"/>
            <w:hideMark/>
          </w:tcPr>
          <w:p w14:paraId="49280F31"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84" w:type="dxa"/>
            <w:tcBorders>
              <w:top w:val="single" w:sz="4" w:space="0" w:color="auto"/>
              <w:bottom w:val="single" w:sz="4" w:space="0" w:color="auto"/>
            </w:tcBorders>
            <w:shd w:val="clear" w:color="auto" w:fill="auto"/>
            <w:noWrap/>
            <w:vAlign w:val="bottom"/>
            <w:hideMark/>
          </w:tcPr>
          <w:p w14:paraId="20DBADEF"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634" w:type="dxa"/>
            <w:tcBorders>
              <w:top w:val="nil"/>
              <w:left w:val="nil"/>
              <w:bottom w:val="single" w:sz="8" w:space="0" w:color="auto"/>
            </w:tcBorders>
            <w:shd w:val="clear" w:color="auto" w:fill="auto"/>
            <w:noWrap/>
            <w:vAlign w:val="bottom"/>
            <w:hideMark/>
          </w:tcPr>
          <w:p w14:paraId="26AC6937"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708" w:type="dxa"/>
            <w:tcBorders>
              <w:top w:val="nil"/>
              <w:bottom w:val="single" w:sz="8" w:space="0" w:color="auto"/>
            </w:tcBorders>
            <w:shd w:val="clear" w:color="auto" w:fill="auto"/>
            <w:noWrap/>
            <w:vAlign w:val="bottom"/>
            <w:hideMark/>
          </w:tcPr>
          <w:p w14:paraId="3F4D3015"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x</w:t>
            </w:r>
          </w:p>
        </w:tc>
        <w:tc>
          <w:tcPr>
            <w:tcW w:w="784" w:type="dxa"/>
            <w:tcBorders>
              <w:top w:val="nil"/>
              <w:left w:val="nil"/>
              <w:bottom w:val="single" w:sz="8" w:space="0" w:color="auto"/>
            </w:tcBorders>
            <w:shd w:val="clear" w:color="auto" w:fill="auto"/>
            <w:noWrap/>
            <w:vAlign w:val="bottom"/>
            <w:hideMark/>
          </w:tcPr>
          <w:p w14:paraId="0F3A6BF3"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c>
          <w:tcPr>
            <w:tcW w:w="634" w:type="dxa"/>
            <w:tcBorders>
              <w:top w:val="nil"/>
              <w:bottom w:val="single" w:sz="8" w:space="0" w:color="auto"/>
            </w:tcBorders>
            <w:shd w:val="clear" w:color="auto" w:fill="auto"/>
            <w:noWrap/>
            <w:vAlign w:val="bottom"/>
            <w:hideMark/>
          </w:tcPr>
          <w:p w14:paraId="4F4C0658" w14:textId="77777777" w:rsidR="00E00B55" w:rsidRPr="00E715BC" w:rsidRDefault="00E00B55" w:rsidP="002748C7">
            <w:pPr>
              <w:spacing w:after="0" w:line="240" w:lineRule="auto"/>
              <w:jc w:val="left"/>
              <w:rPr>
                <w:rFonts w:eastAsia="Times New Roman" w:cs="Times New Roman"/>
                <w:kern w:val="0"/>
                <w:sz w:val="18"/>
                <w:szCs w:val="18"/>
                <w:lang w:eastAsia="es-ES_tradnl"/>
                <w14:ligatures w14:val="none"/>
              </w:rPr>
            </w:pPr>
            <w:r w:rsidRPr="00E715BC">
              <w:rPr>
                <w:rFonts w:eastAsia="Times New Roman" w:cs="Times New Roman"/>
                <w:kern w:val="0"/>
                <w:sz w:val="18"/>
                <w:szCs w:val="18"/>
                <w:lang w:eastAsia="es-ES_tradnl"/>
                <w14:ligatures w14:val="none"/>
              </w:rPr>
              <w:t> </w:t>
            </w:r>
          </w:p>
        </w:tc>
      </w:tr>
    </w:tbl>
    <w:p w14:paraId="2E4C6F6A" w14:textId="77777777" w:rsidR="00E00B55" w:rsidRPr="00E715BC" w:rsidRDefault="00E00B55" w:rsidP="00E00B55">
      <w:pPr>
        <w:ind w:firstLine="720"/>
        <w:rPr>
          <w:rFonts w:cs="Times New Roman"/>
        </w:rPr>
      </w:pPr>
      <w:r w:rsidRPr="00E715BC">
        <w:rPr>
          <w:rFonts w:cs="Times New Roman"/>
        </w:rPr>
        <w:t xml:space="preserve">El análisis integral de los factores que afectan al eco-hotel en Gámbita revela un panorama mixto, con áreas de gran oportunidad y desafíos que deben ser gestionados cuidadosamente. En el ámbito económico, el repunte en el número de visitantes y el aumento del gasto turístico en Colombia son señales positivas para el proyecto, </w:t>
      </w:r>
      <w:r w:rsidRPr="00E715BC">
        <w:rPr>
          <w:rFonts w:cs="Times New Roman"/>
        </w:rPr>
        <w:lastRenderedPageBreak/>
        <w:t>proporcionando una oportunidad significativa con un impacto alto. No obstante, la incertidumbre económica global y la posible fluctuación en los patrones de gasto representan una amenaza con un impacto medio, lo que requiere una planificación financiera prudente.</w:t>
      </w:r>
    </w:p>
    <w:p w14:paraId="455B0D53" w14:textId="77777777" w:rsidR="00E00B55" w:rsidRPr="00E715BC" w:rsidRDefault="00E00B55" w:rsidP="00E00B55">
      <w:pPr>
        <w:ind w:firstLine="720"/>
        <w:rPr>
          <w:rFonts w:cs="Times New Roman"/>
        </w:rPr>
      </w:pPr>
      <w:r w:rsidRPr="00E715BC">
        <w:rPr>
          <w:rFonts w:cs="Times New Roman"/>
        </w:rPr>
        <w:t>Desde la perspectiva social, el impulso a emprendimientos locales y la creación de empleo son factores favorables que representan una oportunidad con impacto alto, al fortalecer la economía local y promover el desarrollo comunitario. Sin embargo, la posible desigualdad en la distribución de los beneficios y la integración social podría presentar una amenaza con impacto medio, requiriendo estrategias para asegurar que todos los miembros de la comunidad se beneficien equitativamente.</w:t>
      </w:r>
    </w:p>
    <w:p w14:paraId="511AFE7F" w14:textId="77777777" w:rsidR="00E00B55" w:rsidRPr="00E715BC" w:rsidRDefault="00E00B55" w:rsidP="00E00B55">
      <w:pPr>
        <w:ind w:firstLine="720"/>
        <w:rPr>
          <w:rFonts w:cs="Times New Roman"/>
        </w:rPr>
      </w:pPr>
      <w:r w:rsidRPr="00E715BC">
        <w:rPr>
          <w:rFonts w:cs="Times New Roman"/>
        </w:rPr>
        <w:t>En el ámbito tecnológico, la adopción de innovaciones tecnológicas ofrece una ventaja competitiva y puede potenciar la eficiencia operativa del eco-hotel, representando una oportunidad con impacto alto. Sin embargo, la brecha en la capacidad tecnológica y la necesidad de inversión en infraestructura y capacitación pueden presentar desafíos con impacto medio, lo que exige una inversión estratégica en tecnología y formación.</w:t>
      </w:r>
    </w:p>
    <w:p w14:paraId="13A223B5" w14:textId="77777777" w:rsidR="00E00B55" w:rsidRPr="00E715BC" w:rsidRDefault="00E00B55" w:rsidP="00E00B55">
      <w:pPr>
        <w:ind w:firstLine="720"/>
        <w:rPr>
          <w:rFonts w:cs="Times New Roman"/>
        </w:rPr>
      </w:pPr>
      <w:r w:rsidRPr="00E715BC">
        <w:rPr>
          <w:rFonts w:cs="Times New Roman"/>
        </w:rPr>
        <w:t>Ecológicamente, la política de turismo sostenible y el enfoque en la conservación del medio ambiente ofrecen una oportunidad considerable con impacto alto, alineándose con las prácticas de turismo responsable. Sin embargo, los desafíos asociados con la alta huella ecológica del turismo y la gestión inadecuada de residuos presentan una amenaza con impacto alto, indicando la necesidad de prácticas ambientales rigurosas y soluciones innovadoras para mitigar estos problemas.</w:t>
      </w:r>
    </w:p>
    <w:p w14:paraId="4E409ADD" w14:textId="77777777" w:rsidR="00E00B55" w:rsidRPr="00E715BC" w:rsidRDefault="00E00B55" w:rsidP="00E00B55">
      <w:pPr>
        <w:ind w:firstLine="720"/>
        <w:rPr>
          <w:rFonts w:cs="Times New Roman"/>
        </w:rPr>
      </w:pPr>
      <w:r w:rsidRPr="00E715BC">
        <w:rPr>
          <w:rFonts w:cs="Times New Roman"/>
        </w:rPr>
        <w:t xml:space="preserve">Legalmente, la legislación colombiana que apoya el desarrollo sostenible del turismo y protege el patrimonio cultural y natural proporciona un marco favorable, con un impacto alto en términos de oportunidades. No obstante, las exigencias regulatorias y </w:t>
      </w:r>
      <w:r w:rsidRPr="00E715BC">
        <w:rPr>
          <w:rFonts w:cs="Times New Roman"/>
        </w:rPr>
        <w:lastRenderedPageBreak/>
        <w:t>el cumplimiento de normativas específicas pueden representar una amenaza con impacto medio, potencialmente incrementando los costos y complejidad operativa del proyecto.</w:t>
      </w:r>
    </w:p>
    <w:p w14:paraId="1F81EE66" w14:textId="77777777" w:rsidR="00E00B55" w:rsidRPr="00E715BC" w:rsidRDefault="00E00B55" w:rsidP="00E00B55">
      <w:pPr>
        <w:ind w:firstLine="720"/>
        <w:rPr>
          <w:rFonts w:cs="Times New Roman"/>
        </w:rPr>
      </w:pPr>
      <w:r w:rsidRPr="00E715BC">
        <w:rPr>
          <w:rFonts w:cs="Times New Roman"/>
        </w:rPr>
        <w:t>Mientras; el eco-hotel en Gámbita se enfrenta a un entorno mayormente positivo, con amplias oportunidades para el crecimiento y el impacto positivo, también debe navegar cuidadosamente por los desafíos y amenazas identificados. La clave para el éxito radica en abordar estos desafíos de manera efectiva y aprovechar las oportunidades para asegurar un desarrollo sostenible y exitoso a largo plazo.</w:t>
      </w:r>
    </w:p>
    <w:p w14:paraId="635A9BE5"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55"/>
    <w:rsid w:val="003B678D"/>
    <w:rsid w:val="004C6424"/>
    <w:rsid w:val="007208F6"/>
    <w:rsid w:val="0074221D"/>
    <w:rsid w:val="009D43F8"/>
    <w:rsid w:val="00A352F0"/>
    <w:rsid w:val="00B47AC1"/>
    <w:rsid w:val="00CE480C"/>
    <w:rsid w:val="00E00B55"/>
    <w:rsid w:val="00EF6A7F"/>
    <w:rsid w:val="00F24BC4"/>
    <w:rsid w:val="00FF43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02AA"/>
  <w15:chartTrackingRefBased/>
  <w15:docId w15:val="{55F52877-6653-CC40-B69A-524C7C59A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B55"/>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after="0" w:line="360" w:lineRule="auto"/>
      <w:jc w:val="center"/>
      <w:outlineLvl w:val="0"/>
    </w:pPr>
    <w:rPr>
      <w:rFonts w:eastAsiaTheme="majorEastAsia" w:cstheme="majorBidi"/>
      <w:b/>
      <w:bCs/>
      <w:kern w:val="0"/>
      <w:szCs w:val="28"/>
      <w:lang w:eastAsia="es-ES_tradnl"/>
      <w14:ligatures w14:val="none"/>
    </w:rPr>
  </w:style>
  <w:style w:type="paragraph" w:styleId="Ttulo2">
    <w:name w:val="heading 2"/>
    <w:basedOn w:val="Normal"/>
    <w:next w:val="Normal"/>
    <w:link w:val="Ttulo2Car"/>
    <w:autoRedefine/>
    <w:uiPriority w:val="9"/>
    <w:unhideWhenUsed/>
    <w:qFormat/>
    <w:rsid w:val="007208F6"/>
    <w:pPr>
      <w:keepNext/>
      <w:keepLines/>
      <w:spacing w:before="40" w:after="0"/>
      <w:jc w:val="center"/>
      <w:outlineLvl w:val="1"/>
    </w:pPr>
    <w:rPr>
      <w:rFonts w:eastAsiaTheme="majorEastAsia" w:cstheme="majorBidi"/>
      <w:b/>
      <w:color w:val="000000" w:themeColor="text1"/>
      <w:kern w:val="0"/>
      <w:szCs w:val="26"/>
      <w:lang w:eastAsia="es-ES_tradn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 w:type="paragraph" w:styleId="Descripcin">
    <w:name w:val="caption"/>
    <w:basedOn w:val="Normal"/>
    <w:next w:val="Normal"/>
    <w:uiPriority w:val="35"/>
    <w:unhideWhenUsed/>
    <w:qFormat/>
    <w:rsid w:val="00E00B5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50F65-ACAE-6947-B953-DF331B4A0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928</Words>
  <Characters>5106</Characters>
  <Application>Microsoft Office Word</Application>
  <DocSecurity>0</DocSecurity>
  <Lines>42</Lines>
  <Paragraphs>12</Paragraphs>
  <ScaleCrop>false</ScaleCrop>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5</cp:revision>
  <dcterms:created xsi:type="dcterms:W3CDTF">2025-03-20T01:16:00Z</dcterms:created>
  <dcterms:modified xsi:type="dcterms:W3CDTF">2025-05-01T13:21:00Z</dcterms:modified>
</cp:coreProperties>
</file>